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8A7C" w14:textId="5AF9B97E" w:rsidR="00C21137" w:rsidRPr="00B818B5" w:rsidRDefault="00C21137" w:rsidP="00C21137">
      <w:pPr>
        <w:ind w:left="-709" w:right="-450"/>
        <w:rPr>
          <w:rFonts w:ascii="NimbusSanL" w:hAnsi="NimbusSanL" w:cs="Arial"/>
          <w:b/>
          <w:bCs/>
          <w:sz w:val="20"/>
          <w:szCs w:val="20"/>
        </w:rPr>
      </w:pPr>
      <w:r w:rsidRPr="00B818B5">
        <w:rPr>
          <w:rFonts w:ascii="NimbusSanL" w:hAnsi="NimbusSanL" w:cs="Arial"/>
          <w:b/>
          <w:bCs/>
          <w:sz w:val="20"/>
          <w:szCs w:val="20"/>
        </w:rPr>
        <w:t xml:space="preserve">Energy Efficient Funding Available </w:t>
      </w:r>
      <w:r w:rsidR="00B818B5">
        <w:rPr>
          <w:rFonts w:ascii="NimbusSanL" w:hAnsi="NimbusSanL" w:cs="Arial"/>
          <w:b/>
          <w:bCs/>
          <w:sz w:val="20"/>
          <w:szCs w:val="20"/>
        </w:rPr>
        <w:t xml:space="preserve">- </w:t>
      </w:r>
      <w:r w:rsidRPr="00B818B5">
        <w:rPr>
          <w:rFonts w:ascii="NimbusSanL" w:hAnsi="NimbusSanL" w:cs="Arial"/>
          <w:b/>
          <w:bCs/>
          <w:sz w:val="20"/>
          <w:szCs w:val="20"/>
        </w:rPr>
        <w:t xml:space="preserve">Cheshire </w:t>
      </w:r>
      <w:r w:rsidR="00031F26">
        <w:rPr>
          <w:rFonts w:ascii="NimbusSanL" w:hAnsi="NimbusSanL" w:cs="Arial"/>
          <w:b/>
          <w:bCs/>
          <w:sz w:val="20"/>
          <w:szCs w:val="20"/>
        </w:rPr>
        <w:t>West</w:t>
      </w:r>
    </w:p>
    <w:p w14:paraId="36B17E96" w14:textId="77777777" w:rsidR="00B818B5" w:rsidRPr="00B818B5" w:rsidRDefault="00B818B5" w:rsidP="00B818B5">
      <w:pPr>
        <w:ind w:left="-709" w:right="-450"/>
        <w:rPr>
          <w:rFonts w:ascii="NimbusSanL" w:hAnsi="NimbusSanL" w:cs="Arial"/>
          <w:sz w:val="20"/>
          <w:szCs w:val="20"/>
        </w:rPr>
      </w:pPr>
      <w:r>
        <w:rPr>
          <w:rFonts w:ascii="NimbusSanL" w:hAnsi="NimbusSanL" w:cs="Arial"/>
          <w:sz w:val="20"/>
          <w:szCs w:val="20"/>
        </w:rPr>
        <w:t>Dear Parents/ Carers,</w:t>
      </w:r>
    </w:p>
    <w:p w14:paraId="558DA929" w14:textId="09FCAAD1"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You may be aware of a new scheme known as the Home Upgrade Grant (HUG) which is available in your local area. The scheme aims to improve the energy efficiency of properties which would benefit from better heating and insulation systems.</w:t>
      </w:r>
    </w:p>
    <w:p w14:paraId="369F7C3C" w14:textId="77777777"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 xml:space="preserve">These improvements can help offset the increased energy price cap, which has led to many families suffering from the costs of higher energy bills. </w:t>
      </w:r>
    </w:p>
    <w:p w14:paraId="1F6DEAAE" w14:textId="55240346"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You could be eligible for up to £25,000 worth of free energy efficiency products, including air source heat pumps, cavity wall insulation</w:t>
      </w:r>
      <w:r w:rsidR="00B818B5" w:rsidRPr="00B818B5">
        <w:rPr>
          <w:rFonts w:ascii="NimbusSanL" w:hAnsi="NimbusSanL" w:cs="Arial"/>
          <w:sz w:val="20"/>
          <w:szCs w:val="20"/>
        </w:rPr>
        <w:t>,</w:t>
      </w:r>
      <w:r w:rsidRPr="00B818B5">
        <w:rPr>
          <w:rFonts w:ascii="NimbusSanL" w:hAnsi="NimbusSanL" w:cs="Arial"/>
          <w:sz w:val="20"/>
          <w:szCs w:val="20"/>
        </w:rPr>
        <w:t xml:space="preserve"> and/</w:t>
      </w:r>
      <w:r w:rsidR="00B818B5" w:rsidRPr="00B818B5">
        <w:rPr>
          <w:rFonts w:ascii="NimbusSanL" w:hAnsi="NimbusSanL" w:cs="Arial"/>
          <w:sz w:val="20"/>
          <w:szCs w:val="20"/>
        </w:rPr>
        <w:t xml:space="preserve"> </w:t>
      </w:r>
      <w:r w:rsidRPr="00B818B5">
        <w:rPr>
          <w:rFonts w:ascii="NimbusSanL" w:hAnsi="NimbusSanL" w:cs="Arial"/>
          <w:sz w:val="20"/>
          <w:szCs w:val="20"/>
        </w:rPr>
        <w:t xml:space="preserve">or solar panels. </w:t>
      </w:r>
      <w:r w:rsidRPr="00FF4510">
        <w:rPr>
          <w:rFonts w:ascii="NimbusSanL" w:hAnsi="NimbusSanL" w:cs="Arial"/>
          <w:b/>
          <w:bCs/>
          <w:sz w:val="20"/>
          <w:szCs w:val="20"/>
        </w:rPr>
        <w:t xml:space="preserve">Qualifying homeowners will not need to contribute towards the scheme, it will be fully funded via Cheshire </w:t>
      </w:r>
      <w:r w:rsidR="00031F26">
        <w:rPr>
          <w:rFonts w:ascii="NimbusSanL" w:hAnsi="NimbusSanL" w:cs="Arial"/>
          <w:b/>
          <w:bCs/>
          <w:sz w:val="20"/>
          <w:szCs w:val="20"/>
        </w:rPr>
        <w:t>West and Chester</w:t>
      </w:r>
      <w:r w:rsidRPr="00FF4510">
        <w:rPr>
          <w:rFonts w:ascii="NimbusSanL" w:hAnsi="NimbusSanL" w:cs="Arial"/>
          <w:b/>
          <w:bCs/>
          <w:sz w:val="20"/>
          <w:szCs w:val="20"/>
        </w:rPr>
        <w:t xml:space="preserve"> Council.</w:t>
      </w:r>
      <w:r w:rsidRPr="00B818B5">
        <w:rPr>
          <w:rFonts w:ascii="NimbusSanL" w:hAnsi="NimbusSanL" w:cs="Arial"/>
          <w:sz w:val="20"/>
          <w:szCs w:val="20"/>
        </w:rPr>
        <w:t xml:space="preserve"> If you are living in a rented property, you can still take advantage of this scheme.</w:t>
      </w:r>
    </w:p>
    <w:p w14:paraId="56D0E9BB" w14:textId="2F140891"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 xml:space="preserve">Improveasy are working with Cheshire </w:t>
      </w:r>
      <w:r w:rsidR="00031F26">
        <w:rPr>
          <w:rFonts w:ascii="NimbusSanL" w:hAnsi="NimbusSanL" w:cs="Arial"/>
          <w:sz w:val="20"/>
          <w:szCs w:val="20"/>
        </w:rPr>
        <w:t>West</w:t>
      </w:r>
      <w:r w:rsidRPr="00B818B5">
        <w:rPr>
          <w:rFonts w:ascii="NimbusSanL" w:hAnsi="NimbusSanL" w:cs="Arial"/>
          <w:sz w:val="20"/>
          <w:szCs w:val="20"/>
        </w:rPr>
        <w:t xml:space="preserve"> to help raise awareness of the scheme and its benefits, as well as arranging and overseeing installations.</w:t>
      </w:r>
    </w:p>
    <w:p w14:paraId="468878D8" w14:textId="2FBD9EDF"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Improveasy will assess your property to see what energy efficient measures are best suited, check your eligibility, apply for funding</w:t>
      </w:r>
      <w:r w:rsidR="00B818B5" w:rsidRPr="00B818B5">
        <w:rPr>
          <w:rFonts w:ascii="NimbusSanL" w:hAnsi="NimbusSanL" w:cs="Arial"/>
          <w:sz w:val="20"/>
          <w:szCs w:val="20"/>
        </w:rPr>
        <w:t>,</w:t>
      </w:r>
      <w:r w:rsidRPr="00B818B5">
        <w:rPr>
          <w:rFonts w:ascii="NimbusSanL" w:hAnsi="NimbusSanL" w:cs="Arial"/>
          <w:sz w:val="20"/>
          <w:szCs w:val="20"/>
        </w:rPr>
        <w:t xml:space="preserve"> and carry out the installations of your new energy efficient upgrades.</w:t>
      </w:r>
    </w:p>
    <w:p w14:paraId="7C90D074" w14:textId="77777777"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Here are some of the free energy efficiency measures you could be eligible for:</w:t>
      </w:r>
    </w:p>
    <w:p w14:paraId="5A99F81C" w14:textId="10FABD06" w:rsidR="00C21137" w:rsidRPr="00B818B5" w:rsidRDefault="00C21137" w:rsidP="00C21137">
      <w:pPr>
        <w:pStyle w:val="ListParagraph"/>
        <w:numPr>
          <w:ilvl w:val="0"/>
          <w:numId w:val="4"/>
        </w:numPr>
        <w:ind w:right="-450"/>
        <w:rPr>
          <w:rFonts w:ascii="NimbusSanL" w:hAnsi="NimbusSanL" w:cs="Arial"/>
          <w:sz w:val="20"/>
          <w:szCs w:val="20"/>
        </w:rPr>
      </w:pPr>
      <w:r w:rsidRPr="00B818B5">
        <w:rPr>
          <w:rFonts w:ascii="NimbusSanL" w:hAnsi="NimbusSanL" w:cs="Arial"/>
          <w:sz w:val="20"/>
          <w:szCs w:val="20"/>
        </w:rPr>
        <w:t>Solid wall insulation (internal or external)</w:t>
      </w:r>
    </w:p>
    <w:p w14:paraId="5FD041AE" w14:textId="49DDEA8E" w:rsidR="00C21137" w:rsidRPr="00B818B5" w:rsidRDefault="00C21137" w:rsidP="00C21137">
      <w:pPr>
        <w:pStyle w:val="ListParagraph"/>
        <w:numPr>
          <w:ilvl w:val="0"/>
          <w:numId w:val="4"/>
        </w:numPr>
        <w:ind w:right="-450"/>
        <w:rPr>
          <w:rFonts w:ascii="NimbusSanL" w:hAnsi="NimbusSanL" w:cs="Arial"/>
          <w:sz w:val="20"/>
          <w:szCs w:val="20"/>
        </w:rPr>
      </w:pPr>
      <w:r w:rsidRPr="00B818B5">
        <w:rPr>
          <w:rFonts w:ascii="NimbusSanL" w:hAnsi="NimbusSanL" w:cs="Arial"/>
          <w:sz w:val="20"/>
          <w:szCs w:val="20"/>
        </w:rPr>
        <w:t>Cavity wall insulation</w:t>
      </w:r>
    </w:p>
    <w:p w14:paraId="5374A58C" w14:textId="4903B0C2" w:rsidR="00C21137" w:rsidRPr="00B818B5" w:rsidRDefault="00C21137" w:rsidP="00C21137">
      <w:pPr>
        <w:pStyle w:val="ListParagraph"/>
        <w:numPr>
          <w:ilvl w:val="0"/>
          <w:numId w:val="4"/>
        </w:numPr>
        <w:ind w:right="-450"/>
        <w:rPr>
          <w:rFonts w:ascii="NimbusSanL" w:hAnsi="NimbusSanL" w:cs="Arial"/>
          <w:sz w:val="20"/>
          <w:szCs w:val="20"/>
        </w:rPr>
      </w:pPr>
      <w:r w:rsidRPr="00B818B5">
        <w:rPr>
          <w:rFonts w:ascii="NimbusSanL" w:hAnsi="NimbusSanL" w:cs="Arial"/>
          <w:sz w:val="20"/>
          <w:szCs w:val="20"/>
        </w:rPr>
        <w:t>Loft insulation</w:t>
      </w:r>
    </w:p>
    <w:p w14:paraId="3CFFD6EF" w14:textId="656ED00E" w:rsidR="00C21137" w:rsidRPr="00B818B5" w:rsidRDefault="00C21137" w:rsidP="00C21137">
      <w:pPr>
        <w:pStyle w:val="ListParagraph"/>
        <w:numPr>
          <w:ilvl w:val="0"/>
          <w:numId w:val="4"/>
        </w:numPr>
        <w:ind w:right="-450"/>
        <w:rPr>
          <w:rFonts w:ascii="NimbusSanL" w:hAnsi="NimbusSanL" w:cs="Arial"/>
          <w:sz w:val="20"/>
          <w:szCs w:val="20"/>
        </w:rPr>
      </w:pPr>
      <w:r w:rsidRPr="00B818B5">
        <w:rPr>
          <w:rFonts w:ascii="NimbusSanL" w:hAnsi="NimbusSanL" w:cs="Arial"/>
          <w:sz w:val="20"/>
          <w:szCs w:val="20"/>
        </w:rPr>
        <w:t>Air source heat pump</w:t>
      </w:r>
    </w:p>
    <w:p w14:paraId="3DE557F4" w14:textId="25A863C1" w:rsidR="00C21137" w:rsidRPr="00B818B5" w:rsidRDefault="00C21137" w:rsidP="00C21137">
      <w:pPr>
        <w:pStyle w:val="ListParagraph"/>
        <w:numPr>
          <w:ilvl w:val="0"/>
          <w:numId w:val="4"/>
        </w:numPr>
        <w:ind w:right="-450"/>
        <w:rPr>
          <w:rFonts w:ascii="NimbusSanL" w:hAnsi="NimbusSanL" w:cs="Arial"/>
          <w:sz w:val="20"/>
          <w:szCs w:val="20"/>
        </w:rPr>
      </w:pPr>
      <w:r w:rsidRPr="00B818B5">
        <w:rPr>
          <w:rFonts w:ascii="NimbusSanL" w:hAnsi="NimbusSanL" w:cs="Arial"/>
          <w:sz w:val="20"/>
          <w:szCs w:val="20"/>
        </w:rPr>
        <w:t>Solar PV for electricity generation</w:t>
      </w:r>
    </w:p>
    <w:p w14:paraId="226C1045" w14:textId="0AA5A839"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Funding for the Home Upgrade Grant is limited, so please act quickly.</w:t>
      </w:r>
    </w:p>
    <w:p w14:paraId="26B8FEBC" w14:textId="68AA4D9C"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To qualify, you need to be in receipt of one of the benefits below or have a total household income of less than £30,000.</w:t>
      </w:r>
    </w:p>
    <w:p w14:paraId="221139B5" w14:textId="5AF9FF46" w:rsidR="00C21137" w:rsidRPr="00B818B5" w:rsidRDefault="00C21137" w:rsidP="00C21137">
      <w:pPr>
        <w:pStyle w:val="ListParagraph"/>
        <w:numPr>
          <w:ilvl w:val="0"/>
          <w:numId w:val="2"/>
        </w:numPr>
        <w:ind w:right="-450"/>
        <w:rPr>
          <w:rFonts w:ascii="NimbusSanL" w:hAnsi="NimbusSanL" w:cs="Arial"/>
          <w:sz w:val="20"/>
          <w:szCs w:val="20"/>
        </w:rPr>
      </w:pPr>
      <w:r w:rsidRPr="00B818B5">
        <w:rPr>
          <w:rFonts w:ascii="NimbusSanL" w:hAnsi="NimbusSanL" w:cs="Arial"/>
          <w:sz w:val="20"/>
          <w:szCs w:val="20"/>
        </w:rPr>
        <w:t>Universal Credit (UC)</w:t>
      </w:r>
    </w:p>
    <w:p w14:paraId="09DF8C34" w14:textId="30C3AA53" w:rsidR="00C21137" w:rsidRPr="00B818B5" w:rsidRDefault="00C21137" w:rsidP="00C21137">
      <w:pPr>
        <w:pStyle w:val="ListParagraph"/>
        <w:numPr>
          <w:ilvl w:val="0"/>
          <w:numId w:val="2"/>
        </w:numPr>
        <w:ind w:right="-450"/>
        <w:rPr>
          <w:rFonts w:ascii="NimbusSanL" w:hAnsi="NimbusSanL" w:cs="Arial"/>
          <w:sz w:val="20"/>
          <w:szCs w:val="20"/>
        </w:rPr>
      </w:pPr>
      <w:r w:rsidRPr="00B818B5">
        <w:rPr>
          <w:rFonts w:ascii="NimbusSanL" w:hAnsi="NimbusSanL" w:cs="Arial"/>
          <w:sz w:val="20"/>
          <w:szCs w:val="20"/>
        </w:rPr>
        <w:t>Working Tax Credit (WTC)</w:t>
      </w:r>
    </w:p>
    <w:p w14:paraId="60126A40" w14:textId="7428A68F" w:rsidR="00C21137" w:rsidRPr="00B818B5" w:rsidRDefault="00C21137" w:rsidP="00C21137">
      <w:pPr>
        <w:pStyle w:val="ListParagraph"/>
        <w:numPr>
          <w:ilvl w:val="0"/>
          <w:numId w:val="2"/>
        </w:numPr>
        <w:ind w:right="-450"/>
        <w:rPr>
          <w:rFonts w:ascii="NimbusSanL" w:hAnsi="NimbusSanL" w:cs="Arial"/>
          <w:sz w:val="20"/>
          <w:szCs w:val="20"/>
        </w:rPr>
      </w:pPr>
      <w:r w:rsidRPr="00B818B5">
        <w:rPr>
          <w:rFonts w:ascii="NimbusSanL" w:hAnsi="NimbusSanL" w:cs="Arial"/>
          <w:sz w:val="20"/>
          <w:szCs w:val="20"/>
        </w:rPr>
        <w:t>Child Tax Credits (CTC)</w:t>
      </w:r>
    </w:p>
    <w:p w14:paraId="3D82FE67" w14:textId="324C273A" w:rsidR="00C21137" w:rsidRPr="00B818B5" w:rsidRDefault="00C21137" w:rsidP="00C21137">
      <w:pPr>
        <w:pStyle w:val="ListParagraph"/>
        <w:numPr>
          <w:ilvl w:val="0"/>
          <w:numId w:val="2"/>
        </w:numPr>
        <w:ind w:right="-450"/>
        <w:rPr>
          <w:rFonts w:ascii="NimbusSanL" w:hAnsi="NimbusSanL" w:cs="Arial"/>
          <w:sz w:val="20"/>
          <w:szCs w:val="20"/>
        </w:rPr>
      </w:pPr>
      <w:r w:rsidRPr="00B818B5">
        <w:rPr>
          <w:rFonts w:ascii="NimbusSanL" w:hAnsi="NimbusSanL" w:cs="Arial"/>
          <w:sz w:val="20"/>
          <w:szCs w:val="20"/>
        </w:rPr>
        <w:t>Income support (IS)</w:t>
      </w:r>
    </w:p>
    <w:p w14:paraId="6566977F" w14:textId="0BADF9BC" w:rsidR="00C21137" w:rsidRPr="00B818B5" w:rsidRDefault="00C21137" w:rsidP="00C21137">
      <w:pPr>
        <w:pStyle w:val="ListParagraph"/>
        <w:numPr>
          <w:ilvl w:val="0"/>
          <w:numId w:val="2"/>
        </w:numPr>
        <w:ind w:right="-450"/>
        <w:rPr>
          <w:rFonts w:ascii="NimbusSanL" w:hAnsi="NimbusSanL" w:cs="Arial"/>
          <w:sz w:val="20"/>
          <w:szCs w:val="20"/>
        </w:rPr>
      </w:pPr>
      <w:r w:rsidRPr="00B818B5">
        <w:rPr>
          <w:rFonts w:ascii="NimbusSanL" w:hAnsi="NimbusSanL" w:cs="Arial"/>
          <w:sz w:val="20"/>
          <w:szCs w:val="20"/>
        </w:rPr>
        <w:t>Income based Job Seekers Allowance (JSA)</w:t>
      </w:r>
    </w:p>
    <w:p w14:paraId="15C27FBF" w14:textId="0730550D" w:rsidR="00B818B5" w:rsidRPr="00B818B5" w:rsidRDefault="00C21137" w:rsidP="00B818B5">
      <w:pPr>
        <w:pStyle w:val="ListParagraph"/>
        <w:numPr>
          <w:ilvl w:val="0"/>
          <w:numId w:val="2"/>
        </w:numPr>
        <w:ind w:right="-450"/>
        <w:rPr>
          <w:rFonts w:ascii="NimbusSanL" w:hAnsi="NimbusSanL" w:cs="Arial"/>
          <w:sz w:val="20"/>
          <w:szCs w:val="20"/>
        </w:rPr>
      </w:pPr>
      <w:r w:rsidRPr="00B818B5">
        <w:rPr>
          <w:rFonts w:ascii="NimbusSanL" w:hAnsi="NimbusSanL" w:cs="Arial"/>
          <w:sz w:val="20"/>
          <w:szCs w:val="20"/>
        </w:rPr>
        <w:t>Income based Employment &amp; Support Allowance (ESA)</w:t>
      </w:r>
    </w:p>
    <w:p w14:paraId="3A83C60D" w14:textId="2C895F12" w:rsidR="00B818B5" w:rsidRPr="00B818B5" w:rsidRDefault="00C21137" w:rsidP="00B818B5">
      <w:pPr>
        <w:ind w:left="-709" w:right="-450"/>
        <w:rPr>
          <w:rFonts w:ascii="NimbusSanL" w:hAnsi="NimbusSanL" w:cs="Arial"/>
          <w:sz w:val="20"/>
          <w:szCs w:val="20"/>
        </w:rPr>
      </w:pPr>
      <w:r w:rsidRPr="00B818B5">
        <w:rPr>
          <w:rFonts w:ascii="NimbusSanL" w:hAnsi="NimbusSanL" w:cs="Arial"/>
          <w:sz w:val="20"/>
          <w:szCs w:val="20"/>
        </w:rPr>
        <w:t>Please feel free to contact us anytime for further information</w:t>
      </w:r>
      <w:r w:rsidR="00B818B5" w:rsidRPr="00B818B5">
        <w:rPr>
          <w:rFonts w:ascii="NimbusSanL" w:hAnsi="NimbusSanL" w:cs="Arial"/>
          <w:sz w:val="20"/>
          <w:szCs w:val="20"/>
        </w:rPr>
        <w:t>,</w:t>
      </w:r>
      <w:r w:rsidRPr="00B818B5">
        <w:rPr>
          <w:rFonts w:ascii="NimbusSanL" w:hAnsi="NimbusSanL" w:cs="Arial"/>
          <w:sz w:val="20"/>
          <w:szCs w:val="20"/>
        </w:rPr>
        <w:t xml:space="preserve"> </w:t>
      </w:r>
    </w:p>
    <w:p w14:paraId="18329C7E" w14:textId="0B4BEA65" w:rsidR="00C21137"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Yours sincerely,</w:t>
      </w:r>
    </w:p>
    <w:p w14:paraId="5DA773AF" w14:textId="643B8FD0" w:rsidR="00B818B5" w:rsidRPr="00B818B5" w:rsidRDefault="00C21137" w:rsidP="00C21137">
      <w:pPr>
        <w:ind w:left="-709" w:right="-450"/>
        <w:rPr>
          <w:rFonts w:ascii="NimbusSanL" w:hAnsi="NimbusSanL" w:cs="Arial"/>
          <w:sz w:val="20"/>
          <w:szCs w:val="20"/>
        </w:rPr>
      </w:pPr>
      <w:r w:rsidRPr="00B818B5">
        <w:rPr>
          <w:rFonts w:ascii="NimbusSanL" w:hAnsi="NimbusSanL" w:cs="Arial"/>
          <w:sz w:val="20"/>
          <w:szCs w:val="20"/>
        </w:rPr>
        <w:t>Simon Smith</w:t>
      </w:r>
    </w:p>
    <w:p w14:paraId="6E7DA2B5" w14:textId="77777777" w:rsidR="008D7495" w:rsidRPr="008D7495" w:rsidRDefault="00C21137" w:rsidP="00B818B5">
      <w:pPr>
        <w:ind w:left="-709" w:right="-450"/>
        <w:rPr>
          <w:rFonts w:ascii="NimbusSanL" w:hAnsi="NimbusSanL" w:cs="Arial"/>
          <w:sz w:val="20"/>
          <w:szCs w:val="20"/>
        </w:rPr>
      </w:pPr>
      <w:r w:rsidRPr="008D7495">
        <w:rPr>
          <w:rFonts w:ascii="NimbusSanL" w:hAnsi="NimbusSanL" w:cs="Arial"/>
          <w:sz w:val="20"/>
          <w:szCs w:val="20"/>
        </w:rPr>
        <w:t>07392 61</w:t>
      </w:r>
      <w:r w:rsidR="008D7495" w:rsidRPr="008D7495">
        <w:rPr>
          <w:rFonts w:ascii="NimbusSanL" w:hAnsi="NimbusSanL" w:cs="Arial"/>
          <w:sz w:val="20"/>
          <w:szCs w:val="20"/>
        </w:rPr>
        <w:t>6</w:t>
      </w:r>
      <w:r w:rsidRPr="008D7495">
        <w:rPr>
          <w:rFonts w:ascii="NimbusSanL" w:hAnsi="NimbusSanL" w:cs="Arial"/>
          <w:sz w:val="20"/>
          <w:szCs w:val="20"/>
        </w:rPr>
        <w:t>908</w:t>
      </w:r>
      <w:r w:rsidR="00290491" w:rsidRPr="008D7495">
        <w:rPr>
          <w:rFonts w:ascii="NimbusSanL" w:hAnsi="NimbusSanL" w:cs="Arial"/>
          <w:sz w:val="20"/>
          <w:szCs w:val="20"/>
        </w:rPr>
        <w:t xml:space="preserve">                                                                                                               </w:t>
      </w:r>
    </w:p>
    <w:p w14:paraId="602A4C14" w14:textId="5354924E" w:rsidR="00130F29" w:rsidRPr="008D7495" w:rsidRDefault="00C21137" w:rsidP="00B818B5">
      <w:pPr>
        <w:ind w:left="-709" w:right="-450"/>
        <w:rPr>
          <w:rFonts w:ascii="NimbusSanL" w:hAnsi="NimbusSanL" w:cs="Arial"/>
          <w:sz w:val="20"/>
          <w:szCs w:val="20"/>
        </w:rPr>
      </w:pPr>
      <w:r w:rsidRPr="008D7495">
        <w:rPr>
          <w:rFonts w:ascii="NimbusSanL" w:hAnsi="NimbusSanL" w:cs="Arial"/>
          <w:sz w:val="20"/>
          <w:szCs w:val="20"/>
        </w:rPr>
        <w:t>simon.smith@improveasy.com</w:t>
      </w:r>
    </w:p>
    <w:sectPr w:rsidR="00130F29" w:rsidRPr="008D7495" w:rsidSect="006D7C6D">
      <w:headerReference w:type="default" r:id="rId8"/>
      <w:foot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7967" w14:textId="77777777" w:rsidR="00920A9F" w:rsidRDefault="00920A9F" w:rsidP="00130F29">
      <w:pPr>
        <w:spacing w:after="0" w:line="240" w:lineRule="auto"/>
      </w:pPr>
      <w:r>
        <w:separator/>
      </w:r>
    </w:p>
  </w:endnote>
  <w:endnote w:type="continuationSeparator" w:id="0">
    <w:p w14:paraId="279FECDA" w14:textId="77777777" w:rsidR="00920A9F" w:rsidRDefault="00920A9F" w:rsidP="0013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altName w:val="Calibri"/>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
    <w:altName w:val="Calibri"/>
    <w:panose1 w:val="000000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151" w14:textId="559DE350" w:rsidR="009A3B96" w:rsidRPr="009A3B96" w:rsidRDefault="00463D96" w:rsidP="009A3B96">
    <w:pPr>
      <w:pStyle w:val="Footer"/>
      <w:jc w:val="right"/>
      <w:rPr>
        <w:rFonts w:ascii="Nunito Sans" w:hAnsi="Nunito Sans"/>
        <w:b/>
        <w:bCs/>
        <w:sz w:val="16"/>
        <w:szCs w:val="16"/>
      </w:rPr>
    </w:pPr>
    <w:r w:rsidRPr="009A3B96">
      <w:rPr>
        <w:rFonts w:ascii="Nunito Sans" w:hAnsi="Nunito Sans"/>
        <w:b/>
        <w:bCs/>
        <w:noProof/>
        <w:color w:val="264653"/>
        <w:sz w:val="16"/>
        <w:szCs w:val="16"/>
      </w:rPr>
      <w:drawing>
        <wp:anchor distT="0" distB="0" distL="114300" distR="114300" simplePos="0" relativeHeight="251662336" behindDoc="0" locked="0" layoutInCell="1" allowOverlap="1" wp14:anchorId="7E31CC03" wp14:editId="25265014">
          <wp:simplePos x="0" y="0"/>
          <wp:positionH relativeFrom="margin">
            <wp:posOffset>3520440</wp:posOffset>
          </wp:positionH>
          <wp:positionV relativeFrom="paragraph">
            <wp:posOffset>-338455</wp:posOffset>
          </wp:positionV>
          <wp:extent cx="2401570" cy="498702"/>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1570" cy="498702"/>
                  </a:xfrm>
                  <a:prstGeom prst="rect">
                    <a:avLst/>
                  </a:prstGeom>
                </pic:spPr>
              </pic:pic>
            </a:graphicData>
          </a:graphic>
          <wp14:sizeRelH relativeFrom="margin">
            <wp14:pctWidth>0</wp14:pctWidth>
          </wp14:sizeRelH>
          <wp14:sizeRelV relativeFrom="margin">
            <wp14:pctHeight>0</wp14:pctHeight>
          </wp14:sizeRelV>
        </wp:anchor>
      </w:drawing>
    </w:r>
    <w:r w:rsidR="00462F45" w:rsidRPr="009A3B96">
      <w:rPr>
        <w:rFonts w:ascii="Nunito Sans" w:hAnsi="Nunito Sans"/>
        <w:noProof/>
        <w:sz w:val="16"/>
        <w:szCs w:val="16"/>
      </w:rPr>
      <mc:AlternateContent>
        <mc:Choice Requires="wps">
          <w:drawing>
            <wp:anchor distT="45720" distB="45720" distL="114300" distR="114300" simplePos="0" relativeHeight="251664384" behindDoc="0" locked="0" layoutInCell="1" allowOverlap="1" wp14:anchorId="58D4099B" wp14:editId="603B7766">
              <wp:simplePos x="0" y="0"/>
              <wp:positionH relativeFrom="column">
                <wp:posOffset>1310640</wp:posOffset>
              </wp:positionH>
              <wp:positionV relativeFrom="paragraph">
                <wp:posOffset>307975</wp:posOffset>
              </wp:positionV>
              <wp:extent cx="46786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404620"/>
                      </a:xfrm>
                      <a:prstGeom prst="rect">
                        <a:avLst/>
                      </a:prstGeom>
                      <a:solidFill>
                        <a:srgbClr val="FFFFFF"/>
                      </a:solidFill>
                      <a:ln w="9525">
                        <a:noFill/>
                        <a:miter lim="800000"/>
                        <a:headEnd/>
                        <a:tailEnd/>
                      </a:ln>
                    </wps:spPr>
                    <wps:txbx>
                      <w:txbxContent>
                        <w:p w14:paraId="0C95BEF1" w14:textId="0FB88A65" w:rsidR="009A3B96" w:rsidRPr="009A3B96" w:rsidRDefault="009A3B96" w:rsidP="009A3B96">
                          <w:pPr>
                            <w:pStyle w:val="Footer"/>
                            <w:jc w:val="right"/>
                            <w:rPr>
                              <w:rFonts w:ascii="Nunito Sans" w:hAnsi="Nunito Sans"/>
                              <w:b/>
                              <w:bCs/>
                              <w:sz w:val="16"/>
                              <w:szCs w:val="16"/>
                            </w:rPr>
                          </w:pPr>
                          <w:r w:rsidRPr="009A3B96">
                            <w:rPr>
                              <w:rFonts w:ascii="Nunito Sans" w:hAnsi="Nunito Sans"/>
                              <w:b/>
                              <w:bCs/>
                              <w:color w:val="264653"/>
                              <w:sz w:val="16"/>
                              <w:szCs w:val="16"/>
                            </w:rPr>
                            <w:t>Improveasy is a company registered in England and Wales (Co. Reg. number 7807352).</w:t>
                          </w:r>
                        </w:p>
                        <w:p w14:paraId="2D2F8F73" w14:textId="27FC28DE" w:rsidR="009A3B96" w:rsidRDefault="009A3B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4099B" id="_x0000_t202" coordsize="21600,21600" o:spt="202" path="m,l,21600r21600,l21600,xe">
              <v:stroke joinstyle="miter"/>
              <v:path gradientshapeok="t" o:connecttype="rect"/>
            </v:shapetype>
            <v:shape id="Text Box 2" o:spid="_x0000_s1026" type="#_x0000_t202" style="position:absolute;left:0;text-align:left;margin-left:103.2pt;margin-top:24.25pt;width:368.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qbDQIAAPc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" stroked="f">
              <v:textbox style="mso-fit-shape-to-text:t">
                <w:txbxContent>
                  <w:p w14:paraId="0C95BEF1" w14:textId="0FB88A65" w:rsidR="009A3B96" w:rsidRPr="009A3B96" w:rsidRDefault="009A3B96" w:rsidP="009A3B96">
                    <w:pPr>
                      <w:pStyle w:val="Footer"/>
                      <w:jc w:val="right"/>
                      <w:rPr>
                        <w:rFonts w:ascii="Nunito Sans" w:hAnsi="Nunito Sans"/>
                        <w:b/>
                        <w:bCs/>
                        <w:sz w:val="16"/>
                        <w:szCs w:val="16"/>
                      </w:rPr>
                    </w:pPr>
                    <w:r w:rsidRPr="009A3B96">
                      <w:rPr>
                        <w:rFonts w:ascii="Nunito Sans" w:hAnsi="Nunito Sans"/>
                        <w:b/>
                        <w:bCs/>
                        <w:color w:val="264653"/>
                        <w:sz w:val="16"/>
                        <w:szCs w:val="16"/>
                      </w:rPr>
                      <w:t>Improveasy is a company registered in England and Wales (Co. Reg. number 7807352).</w:t>
                    </w:r>
                  </w:p>
                  <w:p w14:paraId="2D2F8F73" w14:textId="27FC28DE" w:rsidR="009A3B96" w:rsidRDefault="009A3B96"/>
                </w:txbxContent>
              </v:textbox>
              <w10:wrap type="square"/>
            </v:shape>
          </w:pict>
        </mc:Fallback>
      </mc:AlternateContent>
    </w:r>
    <w:r w:rsidR="009A3B96" w:rsidRPr="009A3B96">
      <w:rPr>
        <w:rFonts w:ascii="Nunito Sans" w:hAnsi="Nunito Sans"/>
        <w:sz w:val="16"/>
        <w:szCs w:val="16"/>
      </w:rPr>
      <w:br/>
    </w:r>
    <w:r w:rsidR="009A3B96" w:rsidRPr="009A3B96">
      <w:rPr>
        <w:rFonts w:ascii="Nunito Sans" w:hAnsi="Nunito Sans"/>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76B3" w14:textId="77777777" w:rsidR="00920A9F" w:rsidRDefault="00920A9F" w:rsidP="00130F29">
      <w:pPr>
        <w:spacing w:after="0" w:line="240" w:lineRule="auto"/>
      </w:pPr>
      <w:r>
        <w:separator/>
      </w:r>
    </w:p>
  </w:footnote>
  <w:footnote w:type="continuationSeparator" w:id="0">
    <w:p w14:paraId="7E9A67F7" w14:textId="77777777" w:rsidR="00920A9F" w:rsidRDefault="00920A9F" w:rsidP="0013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33" w:type="dxa"/>
      <w:tblInd w:w="4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1383"/>
    </w:tblGrid>
    <w:tr w:rsidR="00A624E1" w:rsidRPr="00643FAA" w14:paraId="76873DE2" w14:textId="77777777" w:rsidTr="009A3B96">
      <w:trPr>
        <w:trHeight w:val="639"/>
      </w:trPr>
      <w:tc>
        <w:tcPr>
          <w:tcW w:w="4150" w:type="dxa"/>
        </w:tcPr>
        <w:p w14:paraId="238254BA" w14:textId="5DDDDAE7" w:rsidR="006D7C6D" w:rsidRPr="00643FAA" w:rsidRDefault="006D7C6D" w:rsidP="006D7C6D">
          <w:pPr>
            <w:pStyle w:val="Header"/>
            <w:jc w:val="right"/>
            <w:rPr>
              <w:rFonts w:ascii="Nunito Sans" w:hAnsi="Nunito Sans"/>
              <w:b/>
              <w:bCs/>
              <w:color w:val="264653"/>
            </w:rPr>
          </w:pPr>
          <w:r w:rsidRPr="00643FAA">
            <w:rPr>
              <w:rFonts w:ascii="Nunito Sans" w:hAnsi="Nunito Sans"/>
              <w:b/>
              <w:bCs/>
              <w:color w:val="264653"/>
            </w:rPr>
            <w:t>Station House, Stamford New Road</w:t>
          </w:r>
          <w:r w:rsidRPr="00643FAA">
            <w:rPr>
              <w:rFonts w:ascii="Nunito Sans" w:hAnsi="Nunito Sans"/>
              <w:b/>
              <w:bCs/>
              <w:color w:val="264653"/>
            </w:rPr>
            <w:br/>
            <w:t>Altrincham, Cheshire, WA14 1EP</w:t>
          </w:r>
        </w:p>
      </w:tc>
      <w:tc>
        <w:tcPr>
          <w:tcW w:w="1383" w:type="dxa"/>
        </w:tcPr>
        <w:p w14:paraId="55C80C28" w14:textId="42D293F1" w:rsidR="006D7C6D" w:rsidRPr="00643FAA" w:rsidRDefault="006D7C6D">
          <w:pPr>
            <w:pStyle w:val="Header"/>
            <w:rPr>
              <w:color w:val="264653"/>
            </w:rPr>
          </w:pPr>
        </w:p>
      </w:tc>
    </w:tr>
    <w:tr w:rsidR="00A624E1" w:rsidRPr="00643FAA" w14:paraId="73219567" w14:textId="77777777" w:rsidTr="009A3B96">
      <w:trPr>
        <w:trHeight w:val="314"/>
      </w:trPr>
      <w:tc>
        <w:tcPr>
          <w:tcW w:w="4150" w:type="dxa"/>
        </w:tcPr>
        <w:p w14:paraId="0CF9660A" w14:textId="00DA4BDA" w:rsidR="003851C9" w:rsidRPr="00643FAA" w:rsidRDefault="00C21137" w:rsidP="00A624E1">
          <w:pPr>
            <w:pStyle w:val="Header"/>
            <w:jc w:val="right"/>
            <w:rPr>
              <w:rFonts w:ascii="Nunito Sans" w:hAnsi="Nunito Sans"/>
              <w:b/>
              <w:bCs/>
              <w:color w:val="264653"/>
            </w:rPr>
          </w:pPr>
          <w:r w:rsidRPr="00C21137">
            <w:rPr>
              <w:rFonts w:ascii="Nunito Sans" w:hAnsi="Nunito Sans"/>
              <w:b/>
              <w:bCs/>
              <w:color w:val="264653"/>
            </w:rPr>
            <w:t>07392 61908</w:t>
          </w:r>
        </w:p>
      </w:tc>
      <w:tc>
        <w:tcPr>
          <w:tcW w:w="1383" w:type="dxa"/>
        </w:tcPr>
        <w:p w14:paraId="56CC3532" w14:textId="7F75AE22" w:rsidR="003851C9" w:rsidRPr="00643FAA" w:rsidRDefault="00A624E1">
          <w:pPr>
            <w:pStyle w:val="Header"/>
            <w:rPr>
              <w:color w:val="264653"/>
            </w:rPr>
          </w:pPr>
          <w:r>
            <w:rPr>
              <w:noProof/>
              <w:color w:val="264653"/>
            </w:rPr>
            <w:drawing>
              <wp:anchor distT="0" distB="0" distL="114300" distR="114300" simplePos="0" relativeHeight="251659264" behindDoc="0" locked="0" layoutInCell="1" allowOverlap="1" wp14:anchorId="65CBDE9E" wp14:editId="0AF42AD7">
                <wp:simplePos x="0" y="0"/>
                <wp:positionH relativeFrom="column">
                  <wp:posOffset>-15653</wp:posOffset>
                </wp:positionH>
                <wp:positionV relativeFrom="paragraph">
                  <wp:posOffset>-33927</wp:posOffset>
                </wp:positionV>
                <wp:extent cx="242888" cy="254566"/>
                <wp:effectExtent l="0" t="0" r="508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888" cy="254566"/>
                        </a:xfrm>
                        <a:prstGeom prst="rect">
                          <a:avLst/>
                        </a:prstGeom>
                      </pic:spPr>
                    </pic:pic>
                  </a:graphicData>
                </a:graphic>
              </wp:anchor>
            </w:drawing>
          </w:r>
        </w:p>
      </w:tc>
    </w:tr>
    <w:tr w:rsidR="00A624E1" w:rsidRPr="00643FAA" w14:paraId="52ED6BD3" w14:textId="77777777" w:rsidTr="009A3B96">
      <w:trPr>
        <w:trHeight w:val="314"/>
      </w:trPr>
      <w:tc>
        <w:tcPr>
          <w:tcW w:w="4150" w:type="dxa"/>
        </w:tcPr>
        <w:p w14:paraId="5EE7B6A0" w14:textId="1C6889A7" w:rsidR="003851C9" w:rsidRPr="00643FAA" w:rsidRDefault="00C21137" w:rsidP="006D7C6D">
          <w:pPr>
            <w:pStyle w:val="Header"/>
            <w:jc w:val="right"/>
            <w:rPr>
              <w:rFonts w:ascii="Nunito Sans" w:hAnsi="Nunito Sans"/>
              <w:b/>
              <w:bCs/>
              <w:color w:val="264653"/>
            </w:rPr>
          </w:pPr>
          <w:r w:rsidRPr="00C21137">
            <w:rPr>
              <w:rFonts w:ascii="Nunito Sans" w:hAnsi="Nunito Sans"/>
              <w:b/>
              <w:bCs/>
              <w:color w:val="264653"/>
            </w:rPr>
            <w:t>simon.smith@improveasy.com</w:t>
          </w:r>
        </w:p>
      </w:tc>
      <w:tc>
        <w:tcPr>
          <w:tcW w:w="1383" w:type="dxa"/>
        </w:tcPr>
        <w:p w14:paraId="7A561195" w14:textId="5F50B338" w:rsidR="003851C9" w:rsidRPr="00643FAA" w:rsidRDefault="00A624E1">
          <w:pPr>
            <w:pStyle w:val="Header"/>
            <w:rPr>
              <w:color w:val="264653"/>
            </w:rPr>
          </w:pPr>
          <w:r>
            <w:rPr>
              <w:noProof/>
              <w:color w:val="264653"/>
            </w:rPr>
            <w:drawing>
              <wp:anchor distT="0" distB="0" distL="114300" distR="114300" simplePos="0" relativeHeight="251660288" behindDoc="0" locked="0" layoutInCell="1" allowOverlap="1" wp14:anchorId="35F86255" wp14:editId="1748C0B1">
                <wp:simplePos x="0" y="0"/>
                <wp:positionH relativeFrom="column">
                  <wp:posOffset>-8531</wp:posOffset>
                </wp:positionH>
                <wp:positionV relativeFrom="paragraph">
                  <wp:posOffset>-16096</wp:posOffset>
                </wp:positionV>
                <wp:extent cx="228600" cy="2286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8600" cy="228600"/>
                        </a:xfrm>
                        <a:prstGeom prst="rect">
                          <a:avLst/>
                        </a:prstGeom>
                      </pic:spPr>
                    </pic:pic>
                  </a:graphicData>
                </a:graphic>
              </wp:anchor>
            </w:drawing>
          </w:r>
        </w:p>
      </w:tc>
    </w:tr>
    <w:tr w:rsidR="00A624E1" w:rsidRPr="00643FAA" w14:paraId="3CE4EE54" w14:textId="77777777" w:rsidTr="009A3B96">
      <w:trPr>
        <w:trHeight w:val="291"/>
      </w:trPr>
      <w:tc>
        <w:tcPr>
          <w:tcW w:w="4150" w:type="dxa"/>
        </w:tcPr>
        <w:p w14:paraId="645C4037" w14:textId="277A4D49" w:rsidR="003851C9" w:rsidRPr="00643FAA" w:rsidRDefault="006D7C6D" w:rsidP="006D7C6D">
          <w:pPr>
            <w:pStyle w:val="Header"/>
            <w:jc w:val="right"/>
            <w:rPr>
              <w:rFonts w:ascii="Nunito Sans" w:hAnsi="Nunito Sans"/>
              <w:b/>
              <w:bCs/>
              <w:color w:val="264653"/>
            </w:rPr>
          </w:pPr>
          <w:r w:rsidRPr="00643FAA">
            <w:rPr>
              <w:rFonts w:ascii="Nunito Sans" w:hAnsi="Nunito Sans"/>
              <w:b/>
              <w:bCs/>
              <w:color w:val="264653"/>
            </w:rPr>
            <w:t>Improveasy.com</w:t>
          </w:r>
        </w:p>
      </w:tc>
      <w:tc>
        <w:tcPr>
          <w:tcW w:w="1383" w:type="dxa"/>
        </w:tcPr>
        <w:p w14:paraId="421864EF" w14:textId="2682C6F0" w:rsidR="003851C9" w:rsidRPr="00643FAA" w:rsidRDefault="00A624E1">
          <w:pPr>
            <w:pStyle w:val="Header"/>
            <w:rPr>
              <w:color w:val="264653"/>
            </w:rPr>
          </w:pPr>
          <w:r>
            <w:rPr>
              <w:noProof/>
              <w:color w:val="264653"/>
            </w:rPr>
            <w:drawing>
              <wp:anchor distT="0" distB="0" distL="114300" distR="114300" simplePos="0" relativeHeight="251661312" behindDoc="0" locked="0" layoutInCell="1" allowOverlap="1" wp14:anchorId="0216A9D3" wp14:editId="5DAFFCD5">
                <wp:simplePos x="0" y="0"/>
                <wp:positionH relativeFrom="column">
                  <wp:posOffset>-1988</wp:posOffset>
                </wp:positionH>
                <wp:positionV relativeFrom="paragraph">
                  <wp:posOffset>-12921</wp:posOffset>
                </wp:positionV>
                <wp:extent cx="257175" cy="257175"/>
                <wp:effectExtent l="0" t="0" r="9525" b="9525"/>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p>
      </w:tc>
    </w:tr>
  </w:tbl>
  <w:p w14:paraId="4C649A3F" w14:textId="53DDCBA3" w:rsidR="00130F29" w:rsidRPr="00643FAA" w:rsidRDefault="00867518" w:rsidP="00A624E1">
    <w:pPr>
      <w:pStyle w:val="Header"/>
      <w:rPr>
        <w:color w:val="264653"/>
      </w:rPr>
    </w:pPr>
    <w:r>
      <w:rPr>
        <w:noProof/>
        <w:color w:val="264653"/>
      </w:rPr>
      <w:drawing>
        <wp:anchor distT="0" distB="0" distL="114300" distR="114300" simplePos="0" relativeHeight="251665408" behindDoc="0" locked="0" layoutInCell="1" allowOverlap="1" wp14:anchorId="7EDA1556" wp14:editId="52F2098E">
          <wp:simplePos x="0" y="0"/>
          <wp:positionH relativeFrom="column">
            <wp:posOffset>-1097280</wp:posOffset>
          </wp:positionH>
          <wp:positionV relativeFrom="paragraph">
            <wp:posOffset>2603500</wp:posOffset>
          </wp:positionV>
          <wp:extent cx="4465320" cy="4478492"/>
          <wp:effectExtent l="0" t="0" r="0" b="0"/>
          <wp:wrapNone/>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65320" cy="4478492"/>
                  </a:xfrm>
                  <a:prstGeom prst="rect">
                    <a:avLst/>
                  </a:prstGeom>
                </pic:spPr>
              </pic:pic>
            </a:graphicData>
          </a:graphic>
          <wp14:sizeRelH relativeFrom="margin">
            <wp14:pctWidth>0</wp14:pctWidth>
          </wp14:sizeRelH>
          <wp14:sizeRelV relativeFrom="margin">
            <wp14:pctHeight>0</wp14:pctHeight>
          </wp14:sizeRelV>
        </wp:anchor>
      </w:drawing>
    </w:r>
    <w:r w:rsidR="00E66623" w:rsidRPr="00643FAA">
      <w:rPr>
        <w:noProof/>
        <w:color w:val="264653"/>
      </w:rPr>
      <w:drawing>
        <wp:anchor distT="0" distB="0" distL="114300" distR="114300" simplePos="0" relativeHeight="251658240" behindDoc="0" locked="0" layoutInCell="1" allowOverlap="1" wp14:anchorId="088EC685" wp14:editId="5ADC689B">
          <wp:simplePos x="0" y="0"/>
          <wp:positionH relativeFrom="column">
            <wp:posOffset>-487680</wp:posOffset>
          </wp:positionH>
          <wp:positionV relativeFrom="paragraph">
            <wp:posOffset>-1109345</wp:posOffset>
          </wp:positionV>
          <wp:extent cx="1056640" cy="1015472"/>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56640" cy="1015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2F3F"/>
    <w:multiLevelType w:val="hybridMultilevel"/>
    <w:tmpl w:val="EAE8753E"/>
    <w:lvl w:ilvl="0" w:tplc="9A7E5D12">
      <w:numFmt w:val="bullet"/>
      <w:lvlText w:val="•"/>
      <w:lvlJc w:val="left"/>
      <w:pPr>
        <w:ind w:left="-4" w:hanging="705"/>
      </w:pPr>
      <w:rPr>
        <w:rFonts w:ascii="Nunito Sans" w:eastAsiaTheme="minorHAnsi" w:hAnsi="Nunito Sans"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3E657830"/>
    <w:multiLevelType w:val="hybridMultilevel"/>
    <w:tmpl w:val="2CBC90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65717BC1"/>
    <w:multiLevelType w:val="hybridMultilevel"/>
    <w:tmpl w:val="DF5A0868"/>
    <w:lvl w:ilvl="0" w:tplc="9A7E5D12">
      <w:numFmt w:val="bullet"/>
      <w:lvlText w:val="•"/>
      <w:lvlJc w:val="left"/>
      <w:pPr>
        <w:ind w:left="-713" w:hanging="705"/>
      </w:pPr>
      <w:rPr>
        <w:rFonts w:ascii="Nunito Sans" w:eastAsiaTheme="minorHAnsi" w:hAnsi="Nunito Sans" w:cstheme="minorBid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76130786"/>
    <w:multiLevelType w:val="hybridMultilevel"/>
    <w:tmpl w:val="3398A1C6"/>
    <w:lvl w:ilvl="0" w:tplc="9A7E5D12">
      <w:numFmt w:val="bullet"/>
      <w:lvlText w:val="•"/>
      <w:lvlJc w:val="left"/>
      <w:pPr>
        <w:ind w:left="-4" w:hanging="705"/>
      </w:pPr>
      <w:rPr>
        <w:rFonts w:ascii="Nunito Sans" w:eastAsiaTheme="minorHAnsi" w:hAnsi="Nunito Sans"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16cid:durableId="721370130">
    <w:abstractNumId w:val="1"/>
  </w:num>
  <w:num w:numId="2" w16cid:durableId="1138497161">
    <w:abstractNumId w:val="0"/>
  </w:num>
  <w:num w:numId="3" w16cid:durableId="1387030106">
    <w:abstractNumId w:val="2"/>
  </w:num>
  <w:num w:numId="4" w16cid:durableId="718868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29"/>
    <w:rsid w:val="00031F26"/>
    <w:rsid w:val="00130F29"/>
    <w:rsid w:val="00165245"/>
    <w:rsid w:val="00290491"/>
    <w:rsid w:val="002A5237"/>
    <w:rsid w:val="003851C9"/>
    <w:rsid w:val="00462F45"/>
    <w:rsid w:val="00463D96"/>
    <w:rsid w:val="0046652A"/>
    <w:rsid w:val="004F299E"/>
    <w:rsid w:val="00643FAA"/>
    <w:rsid w:val="006D7C6D"/>
    <w:rsid w:val="00867518"/>
    <w:rsid w:val="008D7495"/>
    <w:rsid w:val="00920A9F"/>
    <w:rsid w:val="009A3B96"/>
    <w:rsid w:val="00A624E1"/>
    <w:rsid w:val="00B818B5"/>
    <w:rsid w:val="00C21137"/>
    <w:rsid w:val="00CE0B59"/>
    <w:rsid w:val="00E66623"/>
    <w:rsid w:val="00F761F0"/>
    <w:rsid w:val="00FE21E1"/>
    <w:rsid w:val="00FF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5DDF7"/>
  <w15:chartTrackingRefBased/>
  <w15:docId w15:val="{989C80DC-4EB7-411C-A666-4B997C23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F29"/>
  </w:style>
  <w:style w:type="paragraph" w:styleId="Footer">
    <w:name w:val="footer"/>
    <w:basedOn w:val="Normal"/>
    <w:link w:val="FooterChar"/>
    <w:uiPriority w:val="99"/>
    <w:unhideWhenUsed/>
    <w:rsid w:val="0013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F29"/>
  </w:style>
  <w:style w:type="table" w:styleId="TableGrid">
    <w:name w:val="Table Grid"/>
    <w:basedOn w:val="TableNormal"/>
    <w:uiPriority w:val="39"/>
    <w:rsid w:val="001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C6D"/>
    <w:rPr>
      <w:color w:val="0563C1" w:themeColor="hyperlink"/>
      <w:u w:val="single"/>
    </w:rPr>
  </w:style>
  <w:style w:type="character" w:styleId="UnresolvedMention">
    <w:name w:val="Unresolved Mention"/>
    <w:basedOn w:val="DefaultParagraphFont"/>
    <w:uiPriority w:val="99"/>
    <w:semiHidden/>
    <w:unhideWhenUsed/>
    <w:rsid w:val="006D7C6D"/>
    <w:rPr>
      <w:color w:val="605E5C"/>
      <w:shd w:val="clear" w:color="auto" w:fill="E1DFDD"/>
    </w:rPr>
  </w:style>
  <w:style w:type="paragraph" w:styleId="ListParagraph">
    <w:name w:val="List Paragraph"/>
    <w:basedOn w:val="Normal"/>
    <w:uiPriority w:val="34"/>
    <w:qFormat/>
    <w:rsid w:val="00C21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E8DF-9D90-4FAA-8CD6-17D10BEF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Munro</dc:creator>
  <cp:keywords/>
  <dc:description/>
  <cp:lastModifiedBy>Simon Smith</cp:lastModifiedBy>
  <cp:revision>2</cp:revision>
  <dcterms:created xsi:type="dcterms:W3CDTF">2022-11-10T11:58:00Z</dcterms:created>
  <dcterms:modified xsi:type="dcterms:W3CDTF">2022-11-10T11:58:00Z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209cb97851cabfbcb3ffb072e4fdaf19f864d492637536b2a8ed858c1964bba6</vt:lpwstr>
  </property>
</Properties>
</file>