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4C2B" w14:textId="77777777" w:rsidR="00215025" w:rsidRPr="005E7887" w:rsidRDefault="00215025" w:rsidP="00215025">
      <w:pPr>
        <w:jc w:val="center"/>
        <w:rPr>
          <w:b/>
          <w:u w:val="single"/>
        </w:rPr>
      </w:pPr>
      <w:r w:rsidRPr="005E7887">
        <w:rPr>
          <w:b/>
          <w:u w:val="single"/>
        </w:rPr>
        <w:t>Child Protection and Safeguarding Policy</w:t>
      </w:r>
    </w:p>
    <w:p w14:paraId="672A6659" w14:textId="77777777" w:rsidR="00CE2688" w:rsidRPr="005E7887" w:rsidRDefault="00CE2688" w:rsidP="00215025">
      <w:pPr>
        <w:jc w:val="center"/>
        <w:rPr>
          <w:b/>
        </w:rPr>
      </w:pPr>
    </w:p>
    <w:p w14:paraId="4D2CAF28" w14:textId="77777777" w:rsidR="00214E7F" w:rsidRPr="005E7887" w:rsidRDefault="00CE2688" w:rsidP="00CE2688">
      <w:pPr>
        <w:rPr>
          <w:b/>
        </w:rPr>
      </w:pPr>
      <w:r w:rsidRPr="005E7887">
        <w:rPr>
          <w:b/>
        </w:rPr>
        <w:t>Covid-19 Addendum (March 31</w:t>
      </w:r>
      <w:r w:rsidRPr="005E7887">
        <w:rPr>
          <w:b/>
          <w:vertAlign w:val="superscript"/>
        </w:rPr>
        <w:t>st</w:t>
      </w:r>
      <w:r w:rsidRPr="005E7887">
        <w:rPr>
          <w:b/>
        </w:rPr>
        <w:t xml:space="preserve"> 2020)</w:t>
      </w:r>
    </w:p>
    <w:p w14:paraId="6267CC95" w14:textId="77777777" w:rsidR="00214E7F" w:rsidRPr="005E7887" w:rsidRDefault="00214E7F" w:rsidP="00214E7F">
      <w:pPr>
        <w:rPr>
          <w:rFonts w:cstheme="minorHAnsi"/>
        </w:rPr>
      </w:pPr>
      <w:r w:rsidRPr="005E7887">
        <w:rPr>
          <w:rFonts w:cstheme="minorHAnsi"/>
        </w:rPr>
        <w:t>From 20</w:t>
      </w:r>
      <w:r w:rsidRPr="005E7887">
        <w:rPr>
          <w:rFonts w:cstheme="minorHAnsi"/>
          <w:vertAlign w:val="superscript"/>
        </w:rPr>
        <w:t>th</w:t>
      </w:r>
      <w:r w:rsidRPr="005E7887">
        <w:rPr>
          <w:rFonts w:cstheme="minorHAnsi"/>
        </w:rPr>
        <w:t xml:space="preserve"> March 2020 parents and carers were asked to keep their children at home, wherever possible, and for schools to remain open only for those children of workers critical to the COVID-19 response - who absolutely need to attend.</w:t>
      </w:r>
    </w:p>
    <w:p w14:paraId="5E9DA920" w14:textId="77777777" w:rsidR="00214E7F" w:rsidRPr="005E7887" w:rsidRDefault="00214E7F" w:rsidP="00214E7F">
      <w:pPr>
        <w:rPr>
          <w:rFonts w:cstheme="minorHAnsi"/>
        </w:rPr>
      </w:pPr>
      <w:r w:rsidRPr="005E7887">
        <w:rPr>
          <w:rFonts w:cstheme="minorHAnsi"/>
        </w:rPr>
        <w:t>Schools and all childcare providers were asked to provide care for a limited number of children - children who are vulnerable, and children whose parents are critical to the COVID-19 response and cannot be safely cared for at home.</w:t>
      </w:r>
    </w:p>
    <w:p w14:paraId="0D926F37" w14:textId="77777777" w:rsidR="00214E7F" w:rsidRPr="005E7887" w:rsidRDefault="00214E7F" w:rsidP="00214E7F">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At a time of unprecedented strain on all partner agencies as we respond to the Coronavirus the collective challenge for St Nicholas Catholic High School is how we continue to help and protect the children and families who need it. The effects of isolation, financial stresses on parents, anticipated increases in child and parent mental health and incidents of domestic abuse all culminate in an increased risk to children at a time when they are less likely to be detected with the closures of schools and declining external supports.</w:t>
      </w:r>
    </w:p>
    <w:p w14:paraId="6AA00F26" w14:textId="77777777" w:rsidR="00214E7F" w:rsidRPr="005E7887" w:rsidRDefault="00214E7F" w:rsidP="00214E7F">
      <w:pPr>
        <w:tabs>
          <w:tab w:val="center" w:pos="4510"/>
        </w:tabs>
        <w:rPr>
          <w:rFonts w:cs="Tahoma"/>
        </w:rPr>
      </w:pPr>
      <w:r w:rsidRPr="005E7887">
        <w:rPr>
          <w:rFonts w:cstheme="minorHAnsi"/>
        </w:rPr>
        <w:t>This addendum of the St Nicholas Catholic High School Child Protection and Safeguarding Policy contains details of our individual safeguarding arrangements in the following areas</w:t>
      </w:r>
      <w:r w:rsidRPr="005E7887">
        <w:rPr>
          <w:rFonts w:cs="Tahoma"/>
        </w:rPr>
        <w:t>:</w:t>
      </w:r>
    </w:p>
    <w:p w14:paraId="0A37501D" w14:textId="77777777" w:rsidR="005E7887" w:rsidRPr="005E7887" w:rsidRDefault="005E7887" w:rsidP="00214E7F">
      <w:pPr>
        <w:tabs>
          <w:tab w:val="center" w:pos="4510"/>
        </w:tabs>
        <w:rPr>
          <w:rFonts w:cs="Tahoma"/>
        </w:rPr>
      </w:pPr>
    </w:p>
    <w:tbl>
      <w:tblPr>
        <w:tblStyle w:val="TableGrid"/>
        <w:tblW w:w="0" w:type="auto"/>
        <w:tblLook w:val="04A0" w:firstRow="1" w:lastRow="0" w:firstColumn="1" w:lastColumn="0" w:noHBand="0" w:noVBand="1"/>
      </w:tblPr>
      <w:tblGrid>
        <w:gridCol w:w="7792"/>
        <w:gridCol w:w="1224"/>
      </w:tblGrid>
      <w:tr w:rsidR="005E7887" w:rsidRPr="005E7887" w14:paraId="62112DB9" w14:textId="77777777" w:rsidTr="005E7887">
        <w:tc>
          <w:tcPr>
            <w:tcW w:w="7792" w:type="dxa"/>
          </w:tcPr>
          <w:p w14:paraId="636423D1" w14:textId="77777777" w:rsidR="005E7887" w:rsidRPr="005E7887" w:rsidRDefault="005E7887" w:rsidP="00214E7F">
            <w:pPr>
              <w:tabs>
                <w:tab w:val="center" w:pos="4510"/>
              </w:tabs>
              <w:rPr>
                <w:rFonts w:cs="Tahoma"/>
                <w:b/>
                <w:sz w:val="22"/>
                <w:szCs w:val="22"/>
              </w:rPr>
            </w:pPr>
            <w:r w:rsidRPr="005E7887">
              <w:rPr>
                <w:rFonts w:cs="Tahoma"/>
                <w:b/>
                <w:sz w:val="22"/>
                <w:szCs w:val="22"/>
              </w:rPr>
              <w:t>Area</w:t>
            </w:r>
          </w:p>
        </w:tc>
        <w:tc>
          <w:tcPr>
            <w:tcW w:w="1224" w:type="dxa"/>
          </w:tcPr>
          <w:p w14:paraId="5870A61F" w14:textId="77777777" w:rsidR="005E7887" w:rsidRPr="005E7887" w:rsidRDefault="005E7887" w:rsidP="00214E7F">
            <w:pPr>
              <w:tabs>
                <w:tab w:val="center" w:pos="4510"/>
              </w:tabs>
              <w:rPr>
                <w:rFonts w:cs="Tahoma"/>
                <w:b/>
                <w:sz w:val="22"/>
                <w:szCs w:val="22"/>
              </w:rPr>
            </w:pPr>
            <w:r w:rsidRPr="005E7887">
              <w:rPr>
                <w:rFonts w:cs="Tahoma"/>
                <w:b/>
                <w:sz w:val="22"/>
                <w:szCs w:val="22"/>
              </w:rPr>
              <w:t>Page Number</w:t>
            </w:r>
          </w:p>
        </w:tc>
      </w:tr>
      <w:tr w:rsidR="005E7887" w:rsidRPr="005E7887" w14:paraId="3041BCC3" w14:textId="77777777" w:rsidTr="005E7887">
        <w:tc>
          <w:tcPr>
            <w:tcW w:w="7792" w:type="dxa"/>
          </w:tcPr>
          <w:p w14:paraId="7D662A2A" w14:textId="77777777" w:rsidR="005E7887" w:rsidRPr="005E7887" w:rsidRDefault="005E7887" w:rsidP="005E7887">
            <w:pPr>
              <w:pStyle w:val="Heading1"/>
              <w:outlineLvl w:val="0"/>
              <w:rPr>
                <w:rFonts w:asciiTheme="minorHAnsi" w:hAnsiTheme="minorHAnsi" w:cstheme="minorHAnsi"/>
                <w:b w:val="0"/>
                <w:sz w:val="22"/>
                <w:szCs w:val="22"/>
              </w:rPr>
            </w:pPr>
            <w:r w:rsidRPr="005E7887">
              <w:rPr>
                <w:rFonts w:asciiTheme="minorHAnsi" w:hAnsiTheme="minorHAnsi" w:cstheme="minorHAnsi"/>
                <w:b w:val="0"/>
                <w:sz w:val="22"/>
                <w:szCs w:val="22"/>
              </w:rPr>
              <w:t>Vulnerable children</w:t>
            </w:r>
          </w:p>
        </w:tc>
        <w:tc>
          <w:tcPr>
            <w:tcW w:w="1224" w:type="dxa"/>
          </w:tcPr>
          <w:p w14:paraId="18F999B5" w14:textId="77777777" w:rsidR="005E7887" w:rsidRPr="005E7887" w:rsidRDefault="005E7887" w:rsidP="00214E7F">
            <w:pPr>
              <w:tabs>
                <w:tab w:val="center" w:pos="4510"/>
              </w:tabs>
              <w:rPr>
                <w:rFonts w:cs="Tahoma"/>
                <w:sz w:val="22"/>
                <w:szCs w:val="22"/>
              </w:rPr>
            </w:pPr>
            <w:r w:rsidRPr="005E7887">
              <w:rPr>
                <w:rFonts w:cs="Tahoma"/>
                <w:sz w:val="22"/>
                <w:szCs w:val="22"/>
              </w:rPr>
              <w:t>2</w:t>
            </w:r>
          </w:p>
        </w:tc>
      </w:tr>
      <w:tr w:rsidR="005E7887" w:rsidRPr="005E7887" w14:paraId="7E1C6F43" w14:textId="77777777" w:rsidTr="005E7887">
        <w:tc>
          <w:tcPr>
            <w:tcW w:w="7792" w:type="dxa"/>
          </w:tcPr>
          <w:p w14:paraId="41BDCBEA" w14:textId="77777777" w:rsidR="005E7887" w:rsidRPr="005E7887" w:rsidRDefault="005E7887" w:rsidP="005E7887">
            <w:pPr>
              <w:rPr>
                <w:rFonts w:cstheme="minorHAnsi"/>
                <w:sz w:val="22"/>
                <w:szCs w:val="22"/>
              </w:rPr>
            </w:pPr>
            <w:r w:rsidRPr="005E7887">
              <w:rPr>
                <w:rFonts w:cstheme="minorHAnsi"/>
                <w:sz w:val="22"/>
                <w:szCs w:val="22"/>
              </w:rPr>
              <w:t>Attendance Monitoring</w:t>
            </w:r>
          </w:p>
        </w:tc>
        <w:tc>
          <w:tcPr>
            <w:tcW w:w="1224" w:type="dxa"/>
          </w:tcPr>
          <w:p w14:paraId="7144751B" w14:textId="77777777" w:rsidR="005E7887" w:rsidRPr="005E7887" w:rsidRDefault="005E7887" w:rsidP="00214E7F">
            <w:pPr>
              <w:tabs>
                <w:tab w:val="center" w:pos="4510"/>
              </w:tabs>
              <w:rPr>
                <w:rFonts w:cs="Tahoma"/>
                <w:sz w:val="22"/>
                <w:szCs w:val="22"/>
              </w:rPr>
            </w:pPr>
            <w:r w:rsidRPr="005E7887">
              <w:rPr>
                <w:rFonts w:cs="Tahoma"/>
                <w:sz w:val="22"/>
                <w:szCs w:val="22"/>
              </w:rPr>
              <w:t>2</w:t>
            </w:r>
          </w:p>
        </w:tc>
      </w:tr>
      <w:tr w:rsidR="005E7887" w:rsidRPr="005E7887" w14:paraId="2B43E9B4" w14:textId="77777777" w:rsidTr="005E7887">
        <w:tc>
          <w:tcPr>
            <w:tcW w:w="7792" w:type="dxa"/>
          </w:tcPr>
          <w:p w14:paraId="62739E4B" w14:textId="77777777" w:rsidR="005E7887" w:rsidRPr="005E7887" w:rsidRDefault="005E7887" w:rsidP="00214E7F">
            <w:pPr>
              <w:tabs>
                <w:tab w:val="center" w:pos="4510"/>
              </w:tabs>
              <w:rPr>
                <w:rFonts w:eastAsia="Times New Roman" w:cstheme="minorHAnsi"/>
                <w:color w:val="0B0C0C"/>
                <w:sz w:val="22"/>
                <w:szCs w:val="22"/>
                <w:lang w:eastAsia="en-GB"/>
              </w:rPr>
            </w:pPr>
            <w:r w:rsidRPr="005E7887">
              <w:rPr>
                <w:rFonts w:eastAsia="Times New Roman" w:cstheme="minorHAnsi"/>
                <w:color w:val="0B0C0C"/>
                <w:sz w:val="22"/>
                <w:szCs w:val="22"/>
                <w:lang w:eastAsia="en-GB"/>
              </w:rPr>
              <w:t>Updated advice received from CWAC Safeguarding Children’s Partnership (March 27</w:t>
            </w:r>
            <w:r w:rsidRPr="005E7887">
              <w:rPr>
                <w:rFonts w:eastAsia="Times New Roman" w:cstheme="minorHAnsi"/>
                <w:color w:val="0B0C0C"/>
                <w:sz w:val="22"/>
                <w:szCs w:val="22"/>
                <w:vertAlign w:val="superscript"/>
                <w:lang w:eastAsia="en-GB"/>
              </w:rPr>
              <w:t>th</w:t>
            </w:r>
            <w:r w:rsidRPr="005E7887">
              <w:rPr>
                <w:rFonts w:eastAsia="Times New Roman" w:cstheme="minorHAnsi"/>
                <w:color w:val="0B0C0C"/>
                <w:sz w:val="22"/>
                <w:szCs w:val="22"/>
                <w:lang w:eastAsia="en-GB"/>
              </w:rPr>
              <w:t xml:space="preserve"> 2020)</w:t>
            </w:r>
          </w:p>
        </w:tc>
        <w:tc>
          <w:tcPr>
            <w:tcW w:w="1224" w:type="dxa"/>
          </w:tcPr>
          <w:p w14:paraId="5FCD5EC4" w14:textId="77777777" w:rsidR="005E7887" w:rsidRPr="005E7887" w:rsidRDefault="005E7887" w:rsidP="00214E7F">
            <w:pPr>
              <w:tabs>
                <w:tab w:val="center" w:pos="4510"/>
              </w:tabs>
              <w:rPr>
                <w:rFonts w:cs="Tahoma"/>
                <w:sz w:val="22"/>
                <w:szCs w:val="22"/>
              </w:rPr>
            </w:pPr>
            <w:r w:rsidRPr="005E7887">
              <w:rPr>
                <w:rFonts w:cs="Tahoma"/>
                <w:sz w:val="22"/>
                <w:szCs w:val="22"/>
              </w:rPr>
              <w:t>3</w:t>
            </w:r>
          </w:p>
        </w:tc>
      </w:tr>
      <w:tr w:rsidR="005E7887" w:rsidRPr="005E7887" w14:paraId="15CD5E7C" w14:textId="77777777" w:rsidTr="005E7887">
        <w:tc>
          <w:tcPr>
            <w:tcW w:w="7792" w:type="dxa"/>
          </w:tcPr>
          <w:p w14:paraId="1A2A9DD2" w14:textId="77777777" w:rsidR="005E7887" w:rsidRPr="005E7887" w:rsidRDefault="005E7887" w:rsidP="005E7887">
            <w:pPr>
              <w:shd w:val="clear" w:color="auto" w:fill="FFFFFF"/>
              <w:spacing w:after="75"/>
              <w:rPr>
                <w:rFonts w:eastAsia="Times New Roman" w:cstheme="minorHAnsi"/>
                <w:color w:val="0B0C0C"/>
                <w:sz w:val="22"/>
                <w:szCs w:val="22"/>
                <w:lang w:eastAsia="en-GB"/>
              </w:rPr>
            </w:pPr>
            <w:r w:rsidRPr="005E7887">
              <w:rPr>
                <w:rFonts w:eastAsia="Times New Roman" w:cstheme="minorHAnsi"/>
                <w:color w:val="0B0C0C"/>
                <w:sz w:val="22"/>
                <w:szCs w:val="22"/>
                <w:lang w:eastAsia="en-GB"/>
              </w:rPr>
              <w:t>What staff and volunteers should do if they have any concerns about a child?</w:t>
            </w:r>
          </w:p>
        </w:tc>
        <w:tc>
          <w:tcPr>
            <w:tcW w:w="1224" w:type="dxa"/>
          </w:tcPr>
          <w:p w14:paraId="2598DEE6" w14:textId="77777777" w:rsidR="005E7887" w:rsidRPr="005E7887" w:rsidRDefault="005E7887" w:rsidP="00214E7F">
            <w:pPr>
              <w:tabs>
                <w:tab w:val="center" w:pos="4510"/>
              </w:tabs>
              <w:rPr>
                <w:rFonts w:cs="Tahoma"/>
                <w:sz w:val="22"/>
                <w:szCs w:val="22"/>
              </w:rPr>
            </w:pPr>
            <w:r w:rsidRPr="005E7887">
              <w:rPr>
                <w:rFonts w:cs="Tahoma"/>
                <w:sz w:val="22"/>
                <w:szCs w:val="22"/>
              </w:rPr>
              <w:t>4</w:t>
            </w:r>
          </w:p>
        </w:tc>
      </w:tr>
      <w:tr w:rsidR="005E7887" w:rsidRPr="005E7887" w14:paraId="46F57F03" w14:textId="77777777" w:rsidTr="005E7887">
        <w:tc>
          <w:tcPr>
            <w:tcW w:w="7792" w:type="dxa"/>
          </w:tcPr>
          <w:p w14:paraId="2304696A" w14:textId="77777777" w:rsidR="005E7887" w:rsidRPr="005E7887" w:rsidRDefault="005E7887" w:rsidP="005E7887">
            <w:pPr>
              <w:shd w:val="clear" w:color="auto" w:fill="FFFFFF"/>
              <w:spacing w:after="75"/>
              <w:rPr>
                <w:rFonts w:eastAsia="Times New Roman" w:cstheme="minorHAnsi"/>
                <w:color w:val="0B0C0C"/>
                <w:sz w:val="22"/>
                <w:szCs w:val="22"/>
                <w:lang w:eastAsia="en-GB"/>
              </w:rPr>
            </w:pPr>
            <w:r w:rsidRPr="005E7887">
              <w:rPr>
                <w:rFonts w:eastAsia="Times New Roman" w:cstheme="minorHAnsi"/>
                <w:color w:val="0B0C0C"/>
                <w:sz w:val="22"/>
                <w:szCs w:val="22"/>
                <w:lang w:eastAsia="en-GB"/>
              </w:rPr>
              <w:t>Designated Safeguarding Lead (and deputy) arrangements during the School Closure</w:t>
            </w:r>
          </w:p>
        </w:tc>
        <w:tc>
          <w:tcPr>
            <w:tcW w:w="1224" w:type="dxa"/>
          </w:tcPr>
          <w:p w14:paraId="279935FF" w14:textId="77777777" w:rsidR="005E7887" w:rsidRPr="005E7887" w:rsidRDefault="005E7887" w:rsidP="00214E7F">
            <w:pPr>
              <w:tabs>
                <w:tab w:val="center" w:pos="4510"/>
              </w:tabs>
              <w:rPr>
                <w:rFonts w:cs="Tahoma"/>
                <w:sz w:val="22"/>
                <w:szCs w:val="22"/>
              </w:rPr>
            </w:pPr>
            <w:r w:rsidRPr="005E7887">
              <w:rPr>
                <w:rFonts w:cs="Tahoma"/>
                <w:sz w:val="22"/>
                <w:szCs w:val="22"/>
              </w:rPr>
              <w:t>4</w:t>
            </w:r>
          </w:p>
        </w:tc>
      </w:tr>
      <w:tr w:rsidR="005E7887" w:rsidRPr="005E7887" w14:paraId="5D110BD5" w14:textId="77777777" w:rsidTr="005E7887">
        <w:tc>
          <w:tcPr>
            <w:tcW w:w="7792" w:type="dxa"/>
          </w:tcPr>
          <w:p w14:paraId="6D674596" w14:textId="77777777" w:rsidR="005E7887" w:rsidRPr="005E7887" w:rsidRDefault="005E7887" w:rsidP="005E7887">
            <w:pPr>
              <w:shd w:val="clear" w:color="auto" w:fill="FFFFFF"/>
              <w:spacing w:after="75"/>
              <w:rPr>
                <w:rFonts w:eastAsia="Times New Roman" w:cstheme="minorHAnsi"/>
                <w:color w:val="0B0C0C"/>
                <w:sz w:val="22"/>
                <w:szCs w:val="22"/>
                <w:lang w:eastAsia="en-GB"/>
              </w:rPr>
            </w:pPr>
            <w:r w:rsidRPr="005E7887">
              <w:rPr>
                <w:rFonts w:eastAsia="Times New Roman" w:cstheme="minorHAnsi"/>
                <w:color w:val="0B0C0C"/>
                <w:sz w:val="22"/>
                <w:szCs w:val="22"/>
                <w:lang w:eastAsia="en-GB"/>
              </w:rPr>
              <w:t>Multi-Agency working</w:t>
            </w:r>
          </w:p>
        </w:tc>
        <w:tc>
          <w:tcPr>
            <w:tcW w:w="1224" w:type="dxa"/>
          </w:tcPr>
          <w:p w14:paraId="7C964D78" w14:textId="77777777" w:rsidR="005E7887" w:rsidRPr="005E7887" w:rsidRDefault="005E7887" w:rsidP="00214E7F">
            <w:pPr>
              <w:tabs>
                <w:tab w:val="center" w:pos="4510"/>
              </w:tabs>
              <w:rPr>
                <w:rFonts w:cs="Tahoma"/>
                <w:sz w:val="22"/>
                <w:szCs w:val="22"/>
              </w:rPr>
            </w:pPr>
            <w:r w:rsidRPr="005E7887">
              <w:rPr>
                <w:rFonts w:cs="Tahoma"/>
                <w:sz w:val="22"/>
                <w:szCs w:val="22"/>
              </w:rPr>
              <w:t>4</w:t>
            </w:r>
          </w:p>
        </w:tc>
      </w:tr>
      <w:tr w:rsidR="005E7887" w:rsidRPr="005E7887" w14:paraId="1E00A0CD" w14:textId="77777777" w:rsidTr="005E7887">
        <w:tc>
          <w:tcPr>
            <w:tcW w:w="7792" w:type="dxa"/>
          </w:tcPr>
          <w:p w14:paraId="39A97C47" w14:textId="77777777" w:rsidR="005E7887" w:rsidRPr="005E7887" w:rsidRDefault="005E7887" w:rsidP="00214E7F">
            <w:pPr>
              <w:tabs>
                <w:tab w:val="center" w:pos="4510"/>
              </w:tabs>
              <w:rPr>
                <w:rFonts w:eastAsia="Times New Roman" w:cstheme="minorHAnsi"/>
                <w:color w:val="0B0C0C"/>
                <w:sz w:val="22"/>
                <w:szCs w:val="22"/>
                <w:lang w:eastAsia="en-GB"/>
              </w:rPr>
            </w:pPr>
            <w:r w:rsidRPr="005E7887">
              <w:rPr>
                <w:rFonts w:eastAsia="Times New Roman" w:cstheme="minorHAnsi"/>
                <w:color w:val="0B0C0C"/>
                <w:sz w:val="22"/>
                <w:szCs w:val="22"/>
                <w:lang w:eastAsia="en-GB"/>
              </w:rPr>
              <w:t>Peer on Peer Abuse</w:t>
            </w:r>
          </w:p>
        </w:tc>
        <w:tc>
          <w:tcPr>
            <w:tcW w:w="1224" w:type="dxa"/>
          </w:tcPr>
          <w:p w14:paraId="17310F6F" w14:textId="77777777" w:rsidR="005E7887" w:rsidRPr="005E7887" w:rsidRDefault="005E7887" w:rsidP="00214E7F">
            <w:pPr>
              <w:tabs>
                <w:tab w:val="center" w:pos="4510"/>
              </w:tabs>
              <w:rPr>
                <w:rFonts w:cs="Tahoma"/>
                <w:sz w:val="22"/>
                <w:szCs w:val="22"/>
              </w:rPr>
            </w:pPr>
            <w:r w:rsidRPr="005E7887">
              <w:rPr>
                <w:rFonts w:cs="Tahoma"/>
                <w:sz w:val="22"/>
                <w:szCs w:val="22"/>
              </w:rPr>
              <w:t>4</w:t>
            </w:r>
          </w:p>
        </w:tc>
      </w:tr>
      <w:tr w:rsidR="005E7887" w:rsidRPr="005E7887" w14:paraId="222346D4" w14:textId="77777777" w:rsidTr="005E7887">
        <w:tc>
          <w:tcPr>
            <w:tcW w:w="7792" w:type="dxa"/>
          </w:tcPr>
          <w:p w14:paraId="7DA948BA" w14:textId="77777777" w:rsidR="005E7887" w:rsidRPr="005E7887" w:rsidRDefault="005E7887" w:rsidP="00F465E6">
            <w:pPr>
              <w:tabs>
                <w:tab w:val="center" w:pos="4510"/>
              </w:tabs>
              <w:rPr>
                <w:rFonts w:eastAsia="Times New Roman" w:cstheme="minorHAnsi"/>
                <w:color w:val="0B0C0C"/>
                <w:sz w:val="22"/>
                <w:szCs w:val="22"/>
                <w:lang w:eastAsia="en-GB"/>
              </w:rPr>
            </w:pPr>
            <w:r w:rsidRPr="005E7887">
              <w:rPr>
                <w:rFonts w:eastAsia="Times New Roman" w:cstheme="minorHAnsi"/>
                <w:color w:val="0B0C0C"/>
                <w:sz w:val="22"/>
                <w:szCs w:val="22"/>
                <w:lang w:eastAsia="en-GB"/>
              </w:rPr>
              <w:t>Concerns about a staff member or volunteer who may pose a safeguarding risk to children</w:t>
            </w:r>
          </w:p>
        </w:tc>
        <w:tc>
          <w:tcPr>
            <w:tcW w:w="1224" w:type="dxa"/>
          </w:tcPr>
          <w:p w14:paraId="22C3D751" w14:textId="77777777" w:rsidR="005E7887" w:rsidRPr="005E7887" w:rsidRDefault="005E7887" w:rsidP="00F465E6">
            <w:pPr>
              <w:tabs>
                <w:tab w:val="center" w:pos="4510"/>
              </w:tabs>
              <w:rPr>
                <w:rFonts w:cs="Tahoma"/>
                <w:sz w:val="22"/>
                <w:szCs w:val="22"/>
              </w:rPr>
            </w:pPr>
            <w:r w:rsidRPr="005E7887">
              <w:rPr>
                <w:rFonts w:cs="Tahoma"/>
                <w:sz w:val="22"/>
                <w:szCs w:val="22"/>
              </w:rPr>
              <w:t>4</w:t>
            </w:r>
          </w:p>
        </w:tc>
      </w:tr>
      <w:tr w:rsidR="005E7887" w:rsidRPr="005E7887" w14:paraId="6423992A" w14:textId="77777777" w:rsidTr="005E7887">
        <w:tc>
          <w:tcPr>
            <w:tcW w:w="7792" w:type="dxa"/>
          </w:tcPr>
          <w:p w14:paraId="2A717DDA" w14:textId="77777777" w:rsidR="005E7887" w:rsidRPr="005E7887" w:rsidRDefault="005E7887" w:rsidP="005E7887">
            <w:pPr>
              <w:shd w:val="clear" w:color="auto" w:fill="FFFFFF"/>
              <w:spacing w:after="75"/>
              <w:rPr>
                <w:rFonts w:eastAsia="Times New Roman" w:cstheme="minorHAnsi"/>
                <w:color w:val="0B0C0C"/>
                <w:sz w:val="22"/>
                <w:szCs w:val="22"/>
                <w:lang w:eastAsia="en-GB"/>
              </w:rPr>
            </w:pPr>
            <w:r w:rsidRPr="005E7887">
              <w:rPr>
                <w:rFonts w:eastAsia="Times New Roman" w:cstheme="minorHAnsi"/>
                <w:color w:val="0B0C0C"/>
                <w:sz w:val="22"/>
                <w:szCs w:val="22"/>
                <w:lang w:eastAsia="en-GB"/>
              </w:rPr>
              <w:t>Arrangements to support children the school are concerned about who do not meet the ‘vulnerable’ definition</w:t>
            </w:r>
          </w:p>
        </w:tc>
        <w:tc>
          <w:tcPr>
            <w:tcW w:w="1224" w:type="dxa"/>
          </w:tcPr>
          <w:p w14:paraId="78941E47" w14:textId="77777777" w:rsidR="005E7887" w:rsidRPr="005E7887" w:rsidRDefault="005E7887" w:rsidP="00F465E6">
            <w:pPr>
              <w:tabs>
                <w:tab w:val="center" w:pos="4510"/>
              </w:tabs>
              <w:rPr>
                <w:rFonts w:cs="Tahoma"/>
                <w:sz w:val="22"/>
                <w:szCs w:val="22"/>
              </w:rPr>
            </w:pPr>
            <w:r w:rsidRPr="005E7887">
              <w:rPr>
                <w:rFonts w:cs="Tahoma"/>
                <w:sz w:val="22"/>
                <w:szCs w:val="22"/>
              </w:rPr>
              <w:t>5</w:t>
            </w:r>
          </w:p>
        </w:tc>
      </w:tr>
      <w:tr w:rsidR="005E7887" w:rsidRPr="005E7887" w14:paraId="5D20D2A2" w14:textId="77777777" w:rsidTr="005E7887">
        <w:tc>
          <w:tcPr>
            <w:tcW w:w="7792" w:type="dxa"/>
          </w:tcPr>
          <w:p w14:paraId="5B3C5537" w14:textId="77777777" w:rsidR="005E7887" w:rsidRPr="005E7887" w:rsidRDefault="005E7887" w:rsidP="005E7887">
            <w:pPr>
              <w:shd w:val="clear" w:color="auto" w:fill="FFFFFF"/>
              <w:spacing w:after="75"/>
              <w:rPr>
                <w:rFonts w:eastAsia="Times New Roman" w:cstheme="minorHAnsi"/>
                <w:color w:val="0B0C0C"/>
                <w:sz w:val="22"/>
                <w:szCs w:val="22"/>
                <w:lang w:eastAsia="en-GB"/>
              </w:rPr>
            </w:pPr>
            <w:r w:rsidRPr="005E7887">
              <w:rPr>
                <w:rFonts w:eastAsia="Times New Roman" w:cstheme="minorHAnsi"/>
                <w:color w:val="0B0C0C"/>
                <w:sz w:val="22"/>
                <w:szCs w:val="22"/>
                <w:lang w:eastAsia="en-GB"/>
              </w:rPr>
              <w:t>Arrangements to keep children not physically attending the school safe, especially online and how concerns about these children should be progressed</w:t>
            </w:r>
          </w:p>
        </w:tc>
        <w:tc>
          <w:tcPr>
            <w:tcW w:w="1224" w:type="dxa"/>
          </w:tcPr>
          <w:p w14:paraId="44240AAE" w14:textId="77777777" w:rsidR="005E7887" w:rsidRPr="005E7887" w:rsidRDefault="005E7887" w:rsidP="00F465E6">
            <w:pPr>
              <w:tabs>
                <w:tab w:val="center" w:pos="4510"/>
              </w:tabs>
              <w:rPr>
                <w:rFonts w:cs="Tahoma"/>
                <w:sz w:val="22"/>
                <w:szCs w:val="22"/>
              </w:rPr>
            </w:pPr>
            <w:r w:rsidRPr="005E7887">
              <w:rPr>
                <w:rFonts w:cs="Tahoma"/>
                <w:sz w:val="22"/>
                <w:szCs w:val="22"/>
              </w:rPr>
              <w:t>5</w:t>
            </w:r>
          </w:p>
        </w:tc>
      </w:tr>
      <w:tr w:rsidR="005E7887" w:rsidRPr="005E7887" w14:paraId="6A3B5DAA" w14:textId="77777777" w:rsidTr="005E7887">
        <w:tc>
          <w:tcPr>
            <w:tcW w:w="7792" w:type="dxa"/>
          </w:tcPr>
          <w:p w14:paraId="69C31A0C" w14:textId="77777777" w:rsidR="005E7887" w:rsidRPr="005E7887" w:rsidRDefault="005E7887" w:rsidP="005E7887">
            <w:pPr>
              <w:spacing w:after="160" w:line="259" w:lineRule="auto"/>
              <w:rPr>
                <w:sz w:val="22"/>
                <w:szCs w:val="22"/>
              </w:rPr>
            </w:pPr>
            <w:r w:rsidRPr="005E7887">
              <w:rPr>
                <w:sz w:val="22"/>
                <w:szCs w:val="22"/>
              </w:rPr>
              <w:t>Addendum Appendix 1: School Closure Child Protection and Safeguarding Advice</w:t>
            </w:r>
          </w:p>
        </w:tc>
        <w:tc>
          <w:tcPr>
            <w:tcW w:w="1224" w:type="dxa"/>
          </w:tcPr>
          <w:p w14:paraId="29B4EA11" w14:textId="77777777" w:rsidR="005E7887" w:rsidRPr="005E7887" w:rsidRDefault="005E7887" w:rsidP="00F465E6">
            <w:pPr>
              <w:tabs>
                <w:tab w:val="center" w:pos="4510"/>
              </w:tabs>
              <w:rPr>
                <w:rFonts w:cs="Tahoma"/>
                <w:sz w:val="22"/>
                <w:szCs w:val="22"/>
              </w:rPr>
            </w:pPr>
            <w:r w:rsidRPr="005E7887">
              <w:rPr>
                <w:rFonts w:cs="Tahoma"/>
                <w:sz w:val="22"/>
                <w:szCs w:val="22"/>
              </w:rPr>
              <w:t>6</w:t>
            </w:r>
          </w:p>
        </w:tc>
      </w:tr>
    </w:tbl>
    <w:p w14:paraId="5DAB6C7B" w14:textId="77777777" w:rsidR="00AE2AB4" w:rsidRPr="005E7887" w:rsidRDefault="00AE2AB4" w:rsidP="00AE2AB4">
      <w:pPr>
        <w:rPr>
          <w:rFonts w:cstheme="minorHAnsi"/>
          <w:b/>
          <w:i/>
        </w:rPr>
      </w:pPr>
    </w:p>
    <w:p w14:paraId="02EB378F" w14:textId="77777777" w:rsidR="00AE2AB4" w:rsidRPr="005E7887" w:rsidRDefault="00AE2AB4" w:rsidP="00AE2AB4">
      <w:pPr>
        <w:rPr>
          <w:rFonts w:cstheme="minorHAnsi"/>
          <w:b/>
          <w:i/>
        </w:rPr>
      </w:pPr>
    </w:p>
    <w:p w14:paraId="6A05A809" w14:textId="77777777" w:rsidR="00AE2AB4" w:rsidRPr="005E7887" w:rsidRDefault="00AE2AB4" w:rsidP="00AE2AB4">
      <w:pPr>
        <w:shd w:val="clear" w:color="auto" w:fill="FFFFFF"/>
        <w:spacing w:after="75" w:line="240" w:lineRule="auto"/>
        <w:rPr>
          <w:rFonts w:eastAsia="Times New Roman" w:cstheme="minorHAnsi"/>
          <w:b/>
          <w:i/>
          <w:color w:val="0B0C0C"/>
          <w:lang w:eastAsia="en-GB"/>
        </w:rPr>
      </w:pPr>
    </w:p>
    <w:p w14:paraId="5A39BBE3" w14:textId="77777777" w:rsidR="005E7887" w:rsidRPr="005E7887" w:rsidRDefault="005E7887" w:rsidP="00096620">
      <w:pPr>
        <w:rPr>
          <w:rFonts w:cstheme="minorHAnsi"/>
        </w:rPr>
      </w:pPr>
    </w:p>
    <w:p w14:paraId="249D9342" w14:textId="77777777" w:rsidR="00AE2AB4" w:rsidRPr="005E7887" w:rsidRDefault="00AE2AB4" w:rsidP="00096620">
      <w:pPr>
        <w:rPr>
          <w:rFonts w:cstheme="minorHAnsi"/>
          <w:b/>
        </w:rPr>
      </w:pPr>
      <w:r w:rsidRPr="005E7887">
        <w:rPr>
          <w:rFonts w:cstheme="minorHAnsi"/>
          <w:b/>
        </w:rPr>
        <w:lastRenderedPageBreak/>
        <w:t>Vulnerable Children</w:t>
      </w:r>
    </w:p>
    <w:p w14:paraId="5EC3143F" w14:textId="77777777" w:rsidR="00096620" w:rsidRPr="005E7887" w:rsidRDefault="00096620" w:rsidP="00096620">
      <w:pPr>
        <w:rPr>
          <w:rFonts w:cstheme="minorHAnsi"/>
        </w:rPr>
      </w:pPr>
      <w:r w:rsidRPr="005E7887">
        <w:rPr>
          <w:rFonts w:cstheme="minorHAnsi"/>
        </w:rPr>
        <w:t>Vulnerable children include those who have a social worker and those children and young people up to the age of 25 with education, health and care (EHC) plans.</w:t>
      </w:r>
    </w:p>
    <w:p w14:paraId="278CEBAC" w14:textId="77777777" w:rsidR="00096620" w:rsidRPr="005E7887" w:rsidRDefault="00096620" w:rsidP="00096620">
      <w:pPr>
        <w:rPr>
          <w:rFonts w:cstheme="minorHAnsi"/>
        </w:rPr>
      </w:pPr>
      <w:r w:rsidRPr="005E7887">
        <w:rPr>
          <w:rFonts w:cstheme="minorHAnsi"/>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6BF12DA7" w14:textId="77777777" w:rsidR="00096620" w:rsidRPr="005E7887" w:rsidRDefault="00096620" w:rsidP="00096620">
      <w:pPr>
        <w:rPr>
          <w:rFonts w:cstheme="minorHAnsi"/>
        </w:rPr>
      </w:pPr>
      <w:r w:rsidRPr="005E7887">
        <w:rPr>
          <w:rFonts w:cstheme="minorHAnsi"/>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63072E31" w14:textId="77777777" w:rsidR="00096620" w:rsidRPr="005E7887" w:rsidRDefault="00096620" w:rsidP="00096620">
      <w:pPr>
        <w:rPr>
          <w:rFonts w:cstheme="minorHAnsi"/>
        </w:rPr>
      </w:pPr>
      <w:r w:rsidRPr="005E7887">
        <w:rPr>
          <w:rFonts w:cstheme="minorHAnsi"/>
        </w:rPr>
        <w:t>Eligibility for free school meals in and of itself should not be the determining factor in assessing vulnerability.</w:t>
      </w:r>
    </w:p>
    <w:p w14:paraId="655FEE11" w14:textId="77777777" w:rsidR="00096620" w:rsidRPr="005E7887" w:rsidRDefault="00096620" w:rsidP="00096620">
      <w:pPr>
        <w:rPr>
          <w:rFonts w:cstheme="minorHAnsi"/>
        </w:rPr>
      </w:pPr>
      <w:r w:rsidRPr="005E7887">
        <w:rPr>
          <w:rFonts w:cstheme="minorHAnsi"/>
        </w:rPr>
        <w:t>Senior leaders, especially the Designated Safeguarding Lead (and deputy), know who our most vulnerable children are. They have the flexibility to offer a place to those on the edge of receiving children’s social care support.</w:t>
      </w:r>
    </w:p>
    <w:p w14:paraId="2F1F8023" w14:textId="77777777" w:rsidR="00096620" w:rsidRPr="005E7887" w:rsidRDefault="00096620" w:rsidP="00096620">
      <w:pPr>
        <w:rPr>
          <w:rFonts w:cstheme="minorHAnsi"/>
        </w:rPr>
      </w:pPr>
      <w:r w:rsidRPr="005E7887">
        <w:rPr>
          <w:rFonts w:cstheme="minorHAnsi"/>
        </w:rPr>
        <w:t>St Nicholas Catholic High School will continue to work with and support children’s social workers to help protect vulnerable children. This includes working with and supporting children’s social workers and Cheshire West and Chester’s Virtual School Head (VSH) for looked-after and previously looked-after children. The lead person for this will be Mr D Johnson.</w:t>
      </w:r>
    </w:p>
    <w:p w14:paraId="158B6FCC" w14:textId="77777777" w:rsidR="00096620" w:rsidRPr="005E7887" w:rsidRDefault="00096620" w:rsidP="00096620">
      <w:pPr>
        <w:rPr>
          <w:rFonts w:cstheme="minorHAnsi"/>
        </w:rPr>
      </w:pPr>
      <w:r w:rsidRPr="005E7887">
        <w:rPr>
          <w:rFonts w:cstheme="minorHAnsi"/>
        </w:rPr>
        <w:t>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St Nicholas Catholic High School will explore the reasons for this directly with the parent.</w:t>
      </w:r>
    </w:p>
    <w:p w14:paraId="3CF9D8D7" w14:textId="77777777" w:rsidR="00096620" w:rsidRPr="005E7887" w:rsidRDefault="00096620" w:rsidP="00096620">
      <w:pPr>
        <w:rPr>
          <w:rFonts w:cstheme="minorHAnsi"/>
        </w:rPr>
      </w:pPr>
      <w:r w:rsidRPr="005E7887">
        <w:rPr>
          <w:rFonts w:cstheme="minorHAnsi"/>
        </w:rPr>
        <w:t>Where parents are concerned about the risk of the child contracting COVID19, St Nicholas Catholic High School or the social worker will talk through these anxieties with the parent/carer following the advice set out by Public Health England.</w:t>
      </w:r>
    </w:p>
    <w:p w14:paraId="0E8FB97B" w14:textId="77777777" w:rsidR="00096620" w:rsidRPr="005E7887" w:rsidRDefault="00096620" w:rsidP="00096620">
      <w:pPr>
        <w:rPr>
          <w:rFonts w:cstheme="minorHAnsi"/>
        </w:rPr>
      </w:pPr>
      <w:r w:rsidRPr="005E7887">
        <w:rPr>
          <w:rFonts w:cstheme="minorHAnsi"/>
        </w:rPr>
        <w:t>St Nicholas Catholic High School will encourage our vulnerable children and young people to attend a school, including remotely if needed, if it is the child or young person’s best interest.</w:t>
      </w:r>
    </w:p>
    <w:p w14:paraId="41C8F396" w14:textId="77777777" w:rsidR="00096620" w:rsidRPr="005E7887" w:rsidRDefault="00096620" w:rsidP="00096620">
      <w:pPr>
        <w:pStyle w:val="Heading1"/>
        <w:rPr>
          <w:rFonts w:asciiTheme="minorHAnsi" w:hAnsiTheme="minorHAnsi" w:cstheme="minorHAnsi"/>
          <w:sz w:val="22"/>
          <w:szCs w:val="22"/>
        </w:rPr>
      </w:pPr>
      <w:bookmarkStart w:id="0" w:name="_Toc36299082"/>
    </w:p>
    <w:p w14:paraId="395C7F8B" w14:textId="77777777" w:rsidR="00096620" w:rsidRPr="005E7887" w:rsidRDefault="00096620" w:rsidP="00096620">
      <w:pPr>
        <w:pStyle w:val="Heading1"/>
        <w:rPr>
          <w:rFonts w:asciiTheme="minorHAnsi" w:hAnsiTheme="minorHAnsi" w:cstheme="minorHAnsi"/>
          <w:sz w:val="22"/>
          <w:szCs w:val="22"/>
        </w:rPr>
      </w:pPr>
      <w:r w:rsidRPr="005E7887">
        <w:rPr>
          <w:rFonts w:asciiTheme="minorHAnsi" w:hAnsiTheme="minorHAnsi" w:cstheme="minorHAnsi"/>
          <w:sz w:val="22"/>
          <w:szCs w:val="22"/>
        </w:rPr>
        <w:t>Attendance monitoring</w:t>
      </w:r>
      <w:bookmarkEnd w:id="0"/>
    </w:p>
    <w:p w14:paraId="72A3D3EC" w14:textId="77777777" w:rsidR="00096620" w:rsidRPr="005E7887" w:rsidRDefault="00096620" w:rsidP="00096620"/>
    <w:p w14:paraId="778761C4" w14:textId="77777777" w:rsidR="00096620" w:rsidRPr="005E7887" w:rsidRDefault="00096620" w:rsidP="00096620">
      <w:pPr>
        <w:rPr>
          <w:rFonts w:cstheme="minorHAnsi"/>
        </w:rPr>
      </w:pPr>
      <w:r w:rsidRPr="005E7887">
        <w:rPr>
          <w:rFonts w:cstheme="minorHAnsi"/>
        </w:rPr>
        <w:t xml:space="preserve">Local authorities and education settings do not need to complete their usual day-to-day attendance processes to follow up on non-attendance. </w:t>
      </w:r>
    </w:p>
    <w:p w14:paraId="5A3EC1CA" w14:textId="77777777" w:rsidR="00096620" w:rsidRPr="005E7887" w:rsidRDefault="00096620" w:rsidP="00096620">
      <w:pPr>
        <w:rPr>
          <w:rFonts w:cstheme="minorHAnsi"/>
        </w:rPr>
      </w:pPr>
      <w:r w:rsidRPr="005E7887">
        <w:rPr>
          <w:rFonts w:cstheme="minorHAnsi"/>
        </w:rPr>
        <w:t>If St Nicholas Catholic High School has any children in attendance (e.g. because they are vulnerable or their parent(s) / carers are critical workers) the daily attendance sheet will be submitted to the DfE by 12 noon.</w:t>
      </w:r>
    </w:p>
    <w:p w14:paraId="3E8F066D" w14:textId="77777777" w:rsidR="00096620" w:rsidRPr="005E7887" w:rsidRDefault="00096620" w:rsidP="00096620">
      <w:pPr>
        <w:rPr>
          <w:rFonts w:cstheme="minorHAnsi"/>
        </w:rPr>
      </w:pPr>
      <w:r w:rsidRPr="005E7887">
        <w:rPr>
          <w:rFonts w:cstheme="minorHAnsi"/>
        </w:rPr>
        <w:t>If the school has closed, the return will be completed once as requested by the DfE.</w:t>
      </w:r>
    </w:p>
    <w:p w14:paraId="2FBB1E5B" w14:textId="77777777" w:rsidR="00096620" w:rsidRPr="005E7887" w:rsidRDefault="00096620" w:rsidP="00096620">
      <w:pPr>
        <w:rPr>
          <w:rFonts w:cstheme="minorHAnsi"/>
        </w:rPr>
      </w:pPr>
      <w:r w:rsidRPr="005E7887">
        <w:rPr>
          <w:rFonts w:cstheme="minorHAnsi"/>
        </w:rPr>
        <w:lastRenderedPageBreak/>
        <w:t xml:space="preserve">St Nicholas Catholic High School and social workers will agree with parents/carers whether ‘Children in Need’ should be attending school. St Nicholas Catholic High School will then follow up regarding any student expected to attend but does not. St Nicholas Catholic High School will also follow up with any parent or carer who has arranged care for their child(ren) and the child(ren) subsequently do not attend. </w:t>
      </w:r>
    </w:p>
    <w:p w14:paraId="54DC5CC0" w14:textId="77777777" w:rsidR="00096620" w:rsidRPr="005E7887" w:rsidRDefault="00096620" w:rsidP="00096620">
      <w:pPr>
        <w:rPr>
          <w:rFonts w:cstheme="minorHAnsi"/>
        </w:rPr>
      </w:pPr>
      <w:r w:rsidRPr="005E7887">
        <w:rPr>
          <w:rFonts w:cstheme="minorHAnsi"/>
        </w:rPr>
        <w:t xml:space="preserve">To support the above, St Nicholas Catholic High School will, when communicating with parents/carers and carers, confirm emergency contact numbers are correct and ask for any additional emergency contact numbers where they are available. </w:t>
      </w:r>
    </w:p>
    <w:p w14:paraId="4E275166" w14:textId="77777777" w:rsidR="004A34CD" w:rsidRPr="005E7887" w:rsidRDefault="00096620" w:rsidP="00096620">
      <w:pPr>
        <w:rPr>
          <w:rFonts w:cstheme="minorHAnsi"/>
        </w:rPr>
      </w:pPr>
      <w:r w:rsidRPr="005E7887">
        <w:rPr>
          <w:rFonts w:cstheme="minorHAnsi"/>
        </w:rPr>
        <w:t>In all circumstances, where a vulnerable child does not take up their place at school, or discontinues, St Nicholas Catholic High School will notify their social worker.</w:t>
      </w:r>
    </w:p>
    <w:p w14:paraId="1E20A44C" w14:textId="77777777" w:rsidR="00215025" w:rsidRPr="005E7887" w:rsidRDefault="00215025" w:rsidP="00CE2688">
      <w:pPr>
        <w:shd w:val="clear" w:color="auto" w:fill="FFFFFF"/>
        <w:spacing w:after="75" w:line="240" w:lineRule="auto"/>
        <w:rPr>
          <w:rFonts w:eastAsia="Times New Roman" w:cstheme="minorHAnsi"/>
          <w:b/>
          <w:color w:val="0B0C0C"/>
          <w:lang w:eastAsia="en-GB"/>
        </w:rPr>
      </w:pPr>
      <w:r w:rsidRPr="005E7887">
        <w:rPr>
          <w:rFonts w:eastAsia="Times New Roman" w:cstheme="minorHAnsi"/>
          <w:b/>
          <w:color w:val="0B0C0C"/>
          <w:lang w:eastAsia="en-GB"/>
        </w:rPr>
        <w:t>U</w:t>
      </w:r>
      <w:r w:rsidR="00CE2688" w:rsidRPr="005E7887">
        <w:rPr>
          <w:rFonts w:eastAsia="Times New Roman" w:cstheme="minorHAnsi"/>
          <w:b/>
          <w:color w:val="0B0C0C"/>
          <w:lang w:eastAsia="en-GB"/>
        </w:rPr>
        <w:t>pdated advice received from CWA</w:t>
      </w:r>
      <w:r w:rsidR="006E76BE" w:rsidRPr="005E7887">
        <w:rPr>
          <w:rFonts w:eastAsia="Times New Roman" w:cstheme="minorHAnsi"/>
          <w:b/>
          <w:color w:val="0B0C0C"/>
          <w:lang w:eastAsia="en-GB"/>
        </w:rPr>
        <w:t>C Safeguarding Children’s Partne</w:t>
      </w:r>
      <w:r w:rsidR="00CE2688" w:rsidRPr="005E7887">
        <w:rPr>
          <w:rFonts w:eastAsia="Times New Roman" w:cstheme="minorHAnsi"/>
          <w:b/>
          <w:color w:val="0B0C0C"/>
          <w:lang w:eastAsia="en-GB"/>
        </w:rPr>
        <w:t>rship</w:t>
      </w:r>
      <w:r w:rsidRPr="005E7887">
        <w:rPr>
          <w:rFonts w:eastAsia="Times New Roman" w:cstheme="minorHAnsi"/>
          <w:b/>
          <w:color w:val="0B0C0C"/>
          <w:lang w:eastAsia="en-GB"/>
        </w:rPr>
        <w:t xml:space="preserve"> (March 27</w:t>
      </w:r>
      <w:r w:rsidRPr="005E7887">
        <w:rPr>
          <w:rFonts w:eastAsia="Times New Roman" w:cstheme="minorHAnsi"/>
          <w:b/>
          <w:color w:val="0B0C0C"/>
          <w:vertAlign w:val="superscript"/>
          <w:lang w:eastAsia="en-GB"/>
        </w:rPr>
        <w:t>th</w:t>
      </w:r>
      <w:r w:rsidRPr="005E7887">
        <w:rPr>
          <w:rFonts w:eastAsia="Times New Roman" w:cstheme="minorHAnsi"/>
          <w:b/>
          <w:color w:val="0B0C0C"/>
          <w:lang w:eastAsia="en-GB"/>
        </w:rPr>
        <w:t xml:space="preserve"> 2020)</w:t>
      </w:r>
    </w:p>
    <w:p w14:paraId="71B8B67C" w14:textId="77777777" w:rsidR="00215025" w:rsidRPr="005E7887" w:rsidRDefault="00215025" w:rsidP="00215025">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As a Safeguarding Partnership we know that many services have statutory duties to fulfil even in the face of this continually evolving situation. To support all partners to comply with these safeguarding responsibilities, flexible and creative approaches are going to be needed to enable us to facilitate business critical elements of our safeguarding work. As such, leaders in Police, Cheshire Clinical Commissioning Groups and Local Authority Children’s Services have revised the Multi-Agency Safeguarding Practice Standards (which is compliant with Working Together 2018) so that minimum requirements are fulfilled whilst striking a balance that keeps our staff groups and the children and families they serve safe.</w:t>
      </w:r>
    </w:p>
    <w:p w14:paraId="40126F12" w14:textId="77777777" w:rsidR="00215025" w:rsidRPr="005E7887" w:rsidRDefault="00215025" w:rsidP="00215025">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These Standards will be updated on a weekly basis and circulated across the partnership so that we can continue to adapt to the situation.</w:t>
      </w:r>
    </w:p>
    <w:p w14:paraId="31611FF0" w14:textId="77777777" w:rsidR="00215025" w:rsidRPr="005E7887" w:rsidRDefault="00215025" w:rsidP="00215025">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They are predicated on the following principles:</w:t>
      </w:r>
    </w:p>
    <w:p w14:paraId="51C05F07" w14:textId="77777777" w:rsidR="00215025" w:rsidRPr="005E7887" w:rsidRDefault="00215025" w:rsidP="00215025">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 The standards apply to all Section 11 agencies, including schools and education provision. Any provision that has been closed as a result of Covid-19 is still expected to identify ways to contribute to safeguarding processes.</w:t>
      </w:r>
    </w:p>
    <w:p w14:paraId="4FA50227" w14:textId="77777777" w:rsidR="00215025" w:rsidRPr="005E7887" w:rsidRDefault="00215025" w:rsidP="00215025">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 We do not expect any safeguarding operational meetings to be cancelled. Meetings should be conducted in accordance with guidance below. If meetings are cancelled the Safeguarding Children Partnership should be notified via the Designated Safeguarding Leads to SCP@cheshirewestandchester.gov.uk</w:t>
      </w:r>
    </w:p>
    <w:p w14:paraId="3FF265C0" w14:textId="77777777" w:rsidR="00215025" w:rsidRPr="005E7887" w:rsidRDefault="00215025" w:rsidP="00215025">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 Defensible decision-making relies on clear and accurate records being maintained on the child’s file that clearly articulate the rationale for action taken.</w:t>
      </w:r>
    </w:p>
    <w:p w14:paraId="7A692FEC" w14:textId="77777777" w:rsidR="00215025" w:rsidRPr="005E7887" w:rsidRDefault="00215025" w:rsidP="00215025">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 Partners are reminded to use the escalation policy when there are concerns about inactivity / disagreement regarding decision-making in the best interests of a child (Pan Cheshire Escalation Policy)</w:t>
      </w:r>
    </w:p>
    <w:p w14:paraId="01FCB5A8" w14:textId="77777777" w:rsidR="00215025" w:rsidRPr="005E7887" w:rsidRDefault="00215025" w:rsidP="00215025">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 Joint decision-making between agencies is in the best interest of children and agencies. Single agency decision-making can tie the hands of other services.</w:t>
      </w:r>
    </w:p>
    <w:p w14:paraId="2D4483AE" w14:textId="77777777" w:rsidR="00215025" w:rsidRPr="005E7887" w:rsidRDefault="00215025" w:rsidP="00215025">
      <w:pPr>
        <w:pStyle w:val="NormalWeb"/>
        <w:rPr>
          <w:rFonts w:asciiTheme="minorHAnsi" w:hAnsiTheme="minorHAnsi" w:cstheme="minorHAnsi"/>
          <w:color w:val="000000"/>
          <w:sz w:val="22"/>
          <w:szCs w:val="22"/>
        </w:rPr>
      </w:pPr>
      <w:r w:rsidRPr="005E7887">
        <w:rPr>
          <w:rFonts w:asciiTheme="minorHAnsi" w:hAnsiTheme="minorHAnsi" w:cstheme="minorHAnsi"/>
          <w:color w:val="000000"/>
          <w:sz w:val="22"/>
          <w:szCs w:val="22"/>
        </w:rPr>
        <w:t>· All face to face meetings must be conducted in line with Public Health England ‘Social Distancing’ and hand washing guidance https://www.gov.uk/government/collections/coronavirus-covid-19-list-of-guidance</w:t>
      </w:r>
    </w:p>
    <w:p w14:paraId="0D0B940D" w14:textId="77777777" w:rsidR="00215025" w:rsidRPr="005E7887" w:rsidRDefault="00215025" w:rsidP="00215025">
      <w:pPr>
        <w:shd w:val="clear" w:color="auto" w:fill="FFFFFF"/>
        <w:spacing w:after="75" w:line="240" w:lineRule="auto"/>
        <w:ind w:left="300"/>
        <w:rPr>
          <w:rFonts w:eastAsia="Times New Roman" w:cstheme="minorHAnsi"/>
          <w:color w:val="0B0C0C"/>
          <w:lang w:eastAsia="en-GB"/>
        </w:rPr>
      </w:pPr>
    </w:p>
    <w:p w14:paraId="0E27B00A" w14:textId="77777777" w:rsidR="00AC425A" w:rsidRPr="005E7887" w:rsidRDefault="00AC425A" w:rsidP="00AC425A">
      <w:pPr>
        <w:shd w:val="clear" w:color="auto" w:fill="FFFFFF"/>
        <w:spacing w:after="75" w:line="240" w:lineRule="auto"/>
        <w:rPr>
          <w:rFonts w:eastAsia="Times New Roman" w:cstheme="minorHAnsi"/>
          <w:b/>
          <w:lang w:eastAsia="en-GB"/>
        </w:rPr>
      </w:pPr>
    </w:p>
    <w:p w14:paraId="6C0EAB97" w14:textId="77777777" w:rsidR="00AC425A" w:rsidRPr="005E7887" w:rsidRDefault="00AC425A" w:rsidP="00AC425A">
      <w:pPr>
        <w:shd w:val="clear" w:color="auto" w:fill="FFFFFF"/>
        <w:spacing w:after="75" w:line="240" w:lineRule="auto"/>
        <w:rPr>
          <w:rFonts w:eastAsia="Times New Roman" w:cstheme="minorHAnsi"/>
          <w:lang w:eastAsia="en-GB"/>
        </w:rPr>
      </w:pPr>
      <w:r w:rsidRPr="005E7887">
        <w:rPr>
          <w:rFonts w:eastAsia="Times New Roman" w:cstheme="minorHAnsi"/>
          <w:lang w:eastAsia="en-GB"/>
        </w:rPr>
        <w:t>School will continue to respond accordingly to any updated advice received from CWAC regarding children with education, health and care (EHC) plans, the local authority designated officer and children’s social care, reporting mechanisms, referral thresholds and children in need</w:t>
      </w:r>
    </w:p>
    <w:p w14:paraId="60061E4C" w14:textId="77777777" w:rsidR="00CE2688" w:rsidRPr="005E7887" w:rsidRDefault="00CE2688" w:rsidP="00214E7F">
      <w:pPr>
        <w:shd w:val="clear" w:color="auto" w:fill="FFFFFF"/>
        <w:spacing w:after="75" w:line="240" w:lineRule="auto"/>
        <w:rPr>
          <w:rFonts w:eastAsia="Times New Roman" w:cstheme="minorHAnsi"/>
          <w:color w:val="0B0C0C"/>
          <w:lang w:eastAsia="en-GB"/>
        </w:rPr>
      </w:pPr>
    </w:p>
    <w:p w14:paraId="1193EC32" w14:textId="77777777" w:rsidR="00215025" w:rsidRPr="005E7887" w:rsidRDefault="00CE2688" w:rsidP="00CE2688">
      <w:pPr>
        <w:shd w:val="clear" w:color="auto" w:fill="FFFFFF"/>
        <w:spacing w:after="75" w:line="240" w:lineRule="auto"/>
        <w:rPr>
          <w:rFonts w:eastAsia="Times New Roman" w:cstheme="minorHAnsi"/>
          <w:b/>
          <w:color w:val="0B0C0C"/>
          <w:lang w:eastAsia="en-GB"/>
        </w:rPr>
      </w:pPr>
      <w:r w:rsidRPr="005E7887">
        <w:rPr>
          <w:rFonts w:eastAsia="Times New Roman" w:cstheme="minorHAnsi"/>
          <w:b/>
          <w:color w:val="0B0C0C"/>
          <w:lang w:eastAsia="en-GB"/>
        </w:rPr>
        <w:t xml:space="preserve">What </w:t>
      </w:r>
      <w:r w:rsidR="00215025" w:rsidRPr="005E7887">
        <w:rPr>
          <w:rFonts w:eastAsia="Times New Roman" w:cstheme="minorHAnsi"/>
          <w:b/>
          <w:color w:val="0B0C0C"/>
          <w:lang w:eastAsia="en-GB"/>
        </w:rPr>
        <w:t>staff and volunteers should do if they have any concerns about a child</w:t>
      </w:r>
      <w:r w:rsidRPr="005E7887">
        <w:rPr>
          <w:rFonts w:eastAsia="Times New Roman" w:cstheme="minorHAnsi"/>
          <w:b/>
          <w:color w:val="0B0C0C"/>
          <w:lang w:eastAsia="en-GB"/>
        </w:rPr>
        <w:t>?</w:t>
      </w:r>
    </w:p>
    <w:p w14:paraId="44EAFD9C" w14:textId="77777777" w:rsidR="00CE2688" w:rsidRPr="005E7887" w:rsidRDefault="00CE2688" w:rsidP="00CE2688">
      <w:pPr>
        <w:shd w:val="clear" w:color="auto" w:fill="FFFFFF"/>
        <w:spacing w:after="75" w:line="240" w:lineRule="auto"/>
        <w:rPr>
          <w:rFonts w:eastAsia="Times New Roman" w:cstheme="minorHAnsi"/>
          <w:b/>
          <w:color w:val="0B0C0C"/>
          <w:lang w:eastAsia="en-GB"/>
        </w:rPr>
      </w:pPr>
    </w:p>
    <w:p w14:paraId="09BABF04" w14:textId="77777777" w:rsidR="00633C2C" w:rsidRPr="005E7887" w:rsidRDefault="00633C2C" w:rsidP="00633C2C">
      <w:pPr>
        <w:shd w:val="clear" w:color="auto" w:fill="FFFFFF"/>
        <w:spacing w:after="75" w:line="240" w:lineRule="auto"/>
        <w:rPr>
          <w:rFonts w:eastAsia="Times New Roman" w:cstheme="minorHAnsi"/>
          <w:color w:val="0B0C0C"/>
          <w:lang w:eastAsia="en-GB"/>
        </w:rPr>
      </w:pPr>
      <w:r w:rsidRPr="005E7887">
        <w:rPr>
          <w:rFonts w:eastAsia="Times New Roman" w:cstheme="minorHAnsi"/>
          <w:color w:val="0B0C0C"/>
          <w:lang w:eastAsia="en-GB"/>
        </w:rPr>
        <w:t>On 19.03.20 all staff were issued with Child Protection and Safeguarding Guidance (See Addendum Appendix 1 below)</w:t>
      </w:r>
      <w:r w:rsidR="00CE2688" w:rsidRPr="005E7887">
        <w:rPr>
          <w:rFonts w:eastAsia="Times New Roman" w:cstheme="minorHAnsi"/>
          <w:color w:val="0B0C0C"/>
          <w:lang w:eastAsia="en-GB"/>
        </w:rPr>
        <w:t>.</w:t>
      </w:r>
    </w:p>
    <w:p w14:paraId="4B94D5A5" w14:textId="77777777" w:rsidR="00633C2C" w:rsidRPr="005E7887" w:rsidRDefault="00633C2C" w:rsidP="00633C2C">
      <w:pPr>
        <w:shd w:val="clear" w:color="auto" w:fill="FFFFFF"/>
        <w:spacing w:after="75" w:line="240" w:lineRule="auto"/>
        <w:rPr>
          <w:rFonts w:eastAsia="Times New Roman" w:cstheme="minorHAnsi"/>
          <w:color w:val="0B0C0C"/>
          <w:lang w:eastAsia="en-GB"/>
        </w:rPr>
      </w:pPr>
    </w:p>
    <w:p w14:paraId="372F1235" w14:textId="77777777" w:rsidR="00215025" w:rsidRPr="005E7887" w:rsidRDefault="00215025" w:rsidP="00116B58">
      <w:pPr>
        <w:shd w:val="clear" w:color="auto" w:fill="FFFFFF"/>
        <w:spacing w:after="75" w:line="240" w:lineRule="auto"/>
        <w:rPr>
          <w:rFonts w:eastAsia="Times New Roman" w:cstheme="minorHAnsi"/>
          <w:b/>
          <w:color w:val="0B0C0C"/>
          <w:lang w:eastAsia="en-GB"/>
        </w:rPr>
      </w:pPr>
      <w:r w:rsidRPr="005E7887">
        <w:rPr>
          <w:rFonts w:eastAsia="Times New Roman" w:cstheme="minorHAnsi"/>
          <w:b/>
          <w:color w:val="0B0C0C"/>
          <w:lang w:eastAsia="en-GB"/>
        </w:rPr>
        <w:t>D</w:t>
      </w:r>
      <w:r w:rsidR="00CE2688" w:rsidRPr="005E7887">
        <w:rPr>
          <w:rFonts w:eastAsia="Times New Roman" w:cstheme="minorHAnsi"/>
          <w:b/>
          <w:color w:val="0B0C0C"/>
          <w:lang w:eastAsia="en-GB"/>
        </w:rPr>
        <w:t>esignated Safeguarding Lead</w:t>
      </w:r>
      <w:r w:rsidRPr="005E7887">
        <w:rPr>
          <w:rFonts w:eastAsia="Times New Roman" w:cstheme="minorHAnsi"/>
          <w:b/>
          <w:color w:val="0B0C0C"/>
          <w:lang w:eastAsia="en-GB"/>
        </w:rPr>
        <w:t> (and deputy) arrangements</w:t>
      </w:r>
      <w:r w:rsidR="00CE2688" w:rsidRPr="005E7887">
        <w:rPr>
          <w:rFonts w:eastAsia="Times New Roman" w:cstheme="minorHAnsi"/>
          <w:b/>
          <w:color w:val="0B0C0C"/>
          <w:lang w:eastAsia="en-GB"/>
        </w:rPr>
        <w:t xml:space="preserve"> during the School Closure</w:t>
      </w:r>
    </w:p>
    <w:p w14:paraId="3DEEC669" w14:textId="77777777" w:rsidR="00116B58" w:rsidRPr="005E7887" w:rsidRDefault="00116B58" w:rsidP="00116B58">
      <w:pPr>
        <w:shd w:val="clear" w:color="auto" w:fill="FFFFFF"/>
        <w:spacing w:after="75" w:line="240" w:lineRule="auto"/>
        <w:ind w:left="300"/>
        <w:rPr>
          <w:rFonts w:eastAsia="Times New Roman" w:cstheme="minorHAnsi"/>
          <w:b/>
          <w:color w:val="0B0C0C"/>
          <w:lang w:eastAsia="en-GB"/>
        </w:rPr>
      </w:pPr>
    </w:p>
    <w:p w14:paraId="57FB5FC1" w14:textId="77777777" w:rsidR="00633C2C" w:rsidRPr="005E7887" w:rsidRDefault="00116B58" w:rsidP="00116B58">
      <w:pPr>
        <w:shd w:val="clear" w:color="auto" w:fill="FFFFFF"/>
        <w:spacing w:after="75" w:line="240" w:lineRule="auto"/>
        <w:rPr>
          <w:rFonts w:eastAsia="Times New Roman" w:cstheme="minorHAnsi"/>
          <w:color w:val="0B0C0C"/>
          <w:lang w:eastAsia="en-GB"/>
        </w:rPr>
      </w:pPr>
      <w:r w:rsidRPr="005E7887">
        <w:rPr>
          <w:rFonts w:eastAsia="Times New Roman" w:cstheme="minorHAnsi"/>
          <w:color w:val="0B0C0C"/>
          <w:lang w:eastAsia="en-GB"/>
        </w:rPr>
        <w:t>Al</w:t>
      </w:r>
      <w:r w:rsidR="00633C2C" w:rsidRPr="005E7887">
        <w:rPr>
          <w:rFonts w:eastAsia="Times New Roman" w:cstheme="minorHAnsi"/>
          <w:color w:val="0B0C0C"/>
          <w:lang w:eastAsia="en-GB"/>
        </w:rPr>
        <w:t>l staff are aware that the DSL, Deputy or Safeguarding Lead is available on a rota basis during school hours by phone; this is also published in the Staff Rota for Provision.</w:t>
      </w:r>
    </w:p>
    <w:p w14:paraId="3656B9AB" w14:textId="77777777" w:rsidR="00116B58" w:rsidRPr="005E7887" w:rsidRDefault="00116B58" w:rsidP="00116B58">
      <w:pPr>
        <w:shd w:val="clear" w:color="auto" w:fill="FFFFFF"/>
        <w:spacing w:after="75" w:line="240" w:lineRule="auto"/>
        <w:rPr>
          <w:rFonts w:eastAsia="Times New Roman" w:cstheme="minorHAnsi"/>
          <w:color w:val="0B0C0C"/>
          <w:lang w:eastAsia="en-GB"/>
        </w:rPr>
      </w:pPr>
    </w:p>
    <w:p w14:paraId="52DC7C8D" w14:textId="77777777" w:rsidR="00116B58" w:rsidRPr="005E7887" w:rsidRDefault="00116B58" w:rsidP="00116B58">
      <w:pPr>
        <w:shd w:val="clear" w:color="auto" w:fill="FFFFFF"/>
        <w:spacing w:after="75" w:line="240" w:lineRule="auto"/>
        <w:rPr>
          <w:rFonts w:eastAsia="Times New Roman" w:cstheme="minorHAnsi"/>
          <w:b/>
          <w:color w:val="0B0C0C"/>
          <w:lang w:eastAsia="en-GB"/>
        </w:rPr>
      </w:pPr>
      <w:r w:rsidRPr="005E7887">
        <w:rPr>
          <w:rFonts w:eastAsia="Times New Roman" w:cstheme="minorHAnsi"/>
          <w:b/>
          <w:color w:val="0B0C0C"/>
          <w:lang w:eastAsia="en-GB"/>
        </w:rPr>
        <w:t>Multi-Agency working</w:t>
      </w:r>
    </w:p>
    <w:p w14:paraId="45FB0818" w14:textId="77777777" w:rsidR="00116B58" w:rsidRPr="005E7887" w:rsidRDefault="00116B58" w:rsidP="00116B58">
      <w:pPr>
        <w:shd w:val="clear" w:color="auto" w:fill="FFFFFF"/>
        <w:spacing w:after="75" w:line="240" w:lineRule="auto"/>
        <w:rPr>
          <w:rFonts w:eastAsia="Times New Roman" w:cstheme="minorHAnsi"/>
          <w:color w:val="0B0C0C"/>
          <w:lang w:eastAsia="en-GB"/>
        </w:rPr>
      </w:pPr>
    </w:p>
    <w:p w14:paraId="5CC4104A" w14:textId="77777777" w:rsidR="00215025" w:rsidRPr="005E7887" w:rsidRDefault="00116B58" w:rsidP="00116B58">
      <w:pPr>
        <w:shd w:val="clear" w:color="auto" w:fill="FFFFFF"/>
        <w:spacing w:after="75" w:line="240" w:lineRule="auto"/>
        <w:rPr>
          <w:rFonts w:eastAsia="Times New Roman" w:cstheme="minorHAnsi"/>
          <w:color w:val="0B0C0C"/>
          <w:lang w:eastAsia="en-GB"/>
        </w:rPr>
      </w:pPr>
      <w:r w:rsidRPr="005E7887">
        <w:rPr>
          <w:rFonts w:eastAsia="Times New Roman" w:cstheme="minorHAnsi"/>
          <w:color w:val="0B0C0C"/>
          <w:lang w:eastAsia="en-GB"/>
        </w:rPr>
        <w:t xml:space="preserve">Staff with particular safeguarding responsibilities, responsibilities for children in care and other pastoral staff must understand the continued importance of working with </w:t>
      </w:r>
      <w:r w:rsidR="00215025" w:rsidRPr="005E7887">
        <w:rPr>
          <w:rFonts w:eastAsia="Times New Roman" w:cstheme="minorHAnsi"/>
          <w:color w:val="0B0C0C"/>
          <w:lang w:eastAsia="en-GB"/>
        </w:rPr>
        <w:t>and support</w:t>
      </w:r>
      <w:r w:rsidRPr="005E7887">
        <w:rPr>
          <w:rFonts w:eastAsia="Times New Roman" w:cstheme="minorHAnsi"/>
          <w:color w:val="0B0C0C"/>
          <w:lang w:eastAsia="en-GB"/>
        </w:rPr>
        <w:t xml:space="preserve">ing </w:t>
      </w:r>
      <w:r w:rsidR="00215025" w:rsidRPr="005E7887">
        <w:rPr>
          <w:rFonts w:eastAsia="Times New Roman" w:cstheme="minorHAnsi"/>
          <w:color w:val="0B0C0C"/>
          <w:lang w:eastAsia="en-GB"/>
        </w:rPr>
        <w:t>chi</w:t>
      </w:r>
      <w:r w:rsidR="00CE2688" w:rsidRPr="005E7887">
        <w:rPr>
          <w:rFonts w:eastAsia="Times New Roman" w:cstheme="minorHAnsi"/>
          <w:color w:val="0B0C0C"/>
          <w:lang w:eastAsia="en-GB"/>
        </w:rPr>
        <w:t>ldren’s social workers and the Local A</w:t>
      </w:r>
      <w:r w:rsidR="00215025" w:rsidRPr="005E7887">
        <w:rPr>
          <w:rFonts w:eastAsia="Times New Roman" w:cstheme="minorHAnsi"/>
          <w:color w:val="0B0C0C"/>
          <w:lang w:eastAsia="en-GB"/>
        </w:rPr>
        <w:t>uthority virtual school head (VSH) for looked-after and previously looked-after children</w:t>
      </w:r>
    </w:p>
    <w:p w14:paraId="049F31CB" w14:textId="77777777" w:rsidR="00116B58" w:rsidRPr="005E7887" w:rsidRDefault="00116B58" w:rsidP="00116B58">
      <w:pPr>
        <w:shd w:val="clear" w:color="auto" w:fill="FFFFFF"/>
        <w:spacing w:after="75" w:line="240" w:lineRule="auto"/>
        <w:rPr>
          <w:rFonts w:eastAsia="Times New Roman" w:cstheme="minorHAnsi"/>
          <w:b/>
          <w:color w:val="0B0C0C"/>
          <w:lang w:eastAsia="en-GB"/>
        </w:rPr>
      </w:pPr>
    </w:p>
    <w:p w14:paraId="6161AA92" w14:textId="77777777" w:rsidR="00116B58" w:rsidRPr="005E7887" w:rsidRDefault="00116B58" w:rsidP="00116B58">
      <w:pPr>
        <w:shd w:val="clear" w:color="auto" w:fill="FFFFFF"/>
        <w:spacing w:after="75" w:line="240" w:lineRule="auto"/>
        <w:rPr>
          <w:rFonts w:eastAsia="Times New Roman" w:cstheme="minorHAnsi"/>
          <w:b/>
          <w:color w:val="0B0C0C"/>
          <w:lang w:eastAsia="en-GB"/>
        </w:rPr>
      </w:pPr>
      <w:r w:rsidRPr="005E7887">
        <w:rPr>
          <w:rFonts w:eastAsia="Times New Roman" w:cstheme="minorHAnsi"/>
          <w:b/>
          <w:color w:val="0B0C0C"/>
          <w:lang w:eastAsia="en-GB"/>
        </w:rPr>
        <w:t>Peer on Peer Abuse</w:t>
      </w:r>
    </w:p>
    <w:p w14:paraId="53128261" w14:textId="77777777" w:rsidR="00116B58" w:rsidRPr="005E7887" w:rsidRDefault="00116B58" w:rsidP="00116B58">
      <w:pPr>
        <w:shd w:val="clear" w:color="auto" w:fill="FFFFFF"/>
        <w:spacing w:after="75" w:line="240" w:lineRule="auto"/>
        <w:rPr>
          <w:rFonts w:eastAsia="Times New Roman" w:cstheme="minorHAnsi"/>
          <w:color w:val="0B0C0C"/>
          <w:lang w:eastAsia="en-GB"/>
        </w:rPr>
      </w:pPr>
    </w:p>
    <w:p w14:paraId="60C87083" w14:textId="77777777" w:rsidR="00215025" w:rsidRPr="005E7887" w:rsidRDefault="00CE2688" w:rsidP="004A34CD">
      <w:r w:rsidRPr="005E7887">
        <w:rPr>
          <w:rFonts w:eastAsia="Times New Roman" w:cstheme="minorHAnsi"/>
          <w:color w:val="0B0C0C"/>
          <w:lang w:eastAsia="en-GB"/>
        </w:rPr>
        <w:t xml:space="preserve">Given the very different circumstances </w:t>
      </w:r>
      <w:r w:rsidR="00ED3BEC" w:rsidRPr="005E7887">
        <w:rPr>
          <w:rFonts w:eastAsia="Times New Roman" w:cstheme="minorHAnsi"/>
          <w:color w:val="0B0C0C"/>
          <w:lang w:eastAsia="en-GB"/>
        </w:rPr>
        <w:t xml:space="preserve">St Nicholas Catholic High School is currently operating in, a revised process </w:t>
      </w:r>
      <w:r w:rsidR="00215025" w:rsidRPr="005E7887">
        <w:rPr>
          <w:rFonts w:eastAsia="Times New Roman" w:cstheme="minorHAnsi"/>
          <w:color w:val="0B0C0C"/>
          <w:lang w:eastAsia="en-GB"/>
        </w:rPr>
        <w:t>may be required for managing any report of such abuse a</w:t>
      </w:r>
      <w:r w:rsidR="00ED3BEC" w:rsidRPr="005E7887">
        <w:rPr>
          <w:rFonts w:eastAsia="Times New Roman" w:cstheme="minorHAnsi"/>
          <w:color w:val="0B0C0C"/>
          <w:lang w:eastAsia="en-GB"/>
        </w:rPr>
        <w:t xml:space="preserve">nd supporting victim. However, </w:t>
      </w:r>
      <w:r w:rsidR="00215025" w:rsidRPr="005E7887">
        <w:rPr>
          <w:rFonts w:eastAsia="Times New Roman" w:cstheme="minorHAnsi"/>
          <w:color w:val="0B0C0C"/>
          <w:lang w:eastAsia="en-GB"/>
        </w:rPr>
        <w:t>the principl</w:t>
      </w:r>
      <w:r w:rsidR="00ED3BEC" w:rsidRPr="005E7887">
        <w:rPr>
          <w:rFonts w:eastAsia="Times New Roman" w:cstheme="minorHAnsi"/>
          <w:color w:val="0B0C0C"/>
          <w:lang w:eastAsia="en-GB"/>
        </w:rPr>
        <w:t>es as set out in Keeping Children Safe in Education Part 5 (2019) will continue to inform the approach taken.</w:t>
      </w:r>
      <w:r w:rsidR="004A34CD" w:rsidRPr="005E7887">
        <w:rPr>
          <w:rFonts w:eastAsia="Times New Roman" w:cstheme="minorHAnsi"/>
          <w:color w:val="0B0C0C"/>
          <w:lang w:eastAsia="en-GB"/>
        </w:rPr>
        <w:t xml:space="preserve"> </w:t>
      </w:r>
      <w:r w:rsidR="004A34CD" w:rsidRPr="005E7887">
        <w:rPr>
          <w:rFonts w:cstheme="minorHAnsi"/>
        </w:rPr>
        <w:t>The school will listen and work with the young person, parents/carers and any multi-agency partner required to ensure the safety and security of that young person. Concerns and actions must be recorded on CPOMS and appropriate referrals made.</w:t>
      </w:r>
    </w:p>
    <w:p w14:paraId="62486C05" w14:textId="77777777" w:rsidR="007016A9" w:rsidRPr="005E7887" w:rsidRDefault="007016A9" w:rsidP="007016A9">
      <w:pPr>
        <w:shd w:val="clear" w:color="auto" w:fill="FFFFFF"/>
        <w:spacing w:after="75" w:line="240" w:lineRule="auto"/>
        <w:ind w:left="-60"/>
        <w:rPr>
          <w:rFonts w:eastAsia="Times New Roman" w:cstheme="minorHAnsi"/>
          <w:color w:val="0B0C0C"/>
          <w:lang w:eastAsia="en-GB"/>
        </w:rPr>
      </w:pPr>
    </w:p>
    <w:p w14:paraId="25A35892" w14:textId="77777777" w:rsidR="00116B58" w:rsidRPr="005E7887" w:rsidRDefault="00116B58" w:rsidP="00116B58">
      <w:pPr>
        <w:shd w:val="clear" w:color="auto" w:fill="FFFFFF"/>
        <w:spacing w:after="75" w:line="240" w:lineRule="auto"/>
        <w:rPr>
          <w:rFonts w:eastAsia="Times New Roman" w:cstheme="minorHAnsi"/>
          <w:b/>
          <w:color w:val="0B0C0C"/>
          <w:lang w:eastAsia="en-GB"/>
        </w:rPr>
      </w:pPr>
      <w:r w:rsidRPr="005E7887">
        <w:rPr>
          <w:rFonts w:eastAsia="Times New Roman" w:cstheme="minorHAnsi"/>
          <w:b/>
          <w:color w:val="0B0C0C"/>
          <w:lang w:eastAsia="en-GB"/>
        </w:rPr>
        <w:t>Concerns about a staff member or volunteer who may pose a safeguarding risk to children</w:t>
      </w:r>
    </w:p>
    <w:p w14:paraId="4101652C" w14:textId="77777777" w:rsidR="00116B58" w:rsidRPr="005E7887" w:rsidRDefault="00116B58" w:rsidP="00116B58">
      <w:pPr>
        <w:shd w:val="clear" w:color="auto" w:fill="FFFFFF"/>
        <w:spacing w:after="75" w:line="240" w:lineRule="auto"/>
        <w:rPr>
          <w:rFonts w:eastAsia="Times New Roman" w:cstheme="minorHAnsi"/>
          <w:color w:val="0B0C0C"/>
          <w:lang w:eastAsia="en-GB"/>
        </w:rPr>
      </w:pPr>
    </w:p>
    <w:p w14:paraId="118F2C36" w14:textId="77777777" w:rsidR="007016A9" w:rsidRPr="005E7887" w:rsidRDefault="007016A9" w:rsidP="007016A9">
      <w:pPr>
        <w:shd w:val="clear" w:color="auto" w:fill="FFFFFF"/>
        <w:spacing w:after="75" w:line="240" w:lineRule="auto"/>
        <w:rPr>
          <w:rFonts w:eastAsia="Times New Roman" w:cstheme="minorHAnsi"/>
          <w:color w:val="0B0C0C"/>
          <w:lang w:eastAsia="en-GB"/>
        </w:rPr>
      </w:pPr>
      <w:r w:rsidRPr="005E7887">
        <w:rPr>
          <w:rFonts w:eastAsia="Times New Roman" w:cstheme="minorHAnsi"/>
          <w:color w:val="0B0C0C"/>
          <w:lang w:eastAsia="en-GB"/>
        </w:rPr>
        <w:t>As always, staff and volunteers should refer to t</w:t>
      </w:r>
      <w:r w:rsidR="00215025" w:rsidRPr="005E7887">
        <w:rPr>
          <w:rFonts w:eastAsia="Times New Roman" w:cstheme="minorHAnsi"/>
          <w:color w:val="0B0C0C"/>
          <w:lang w:eastAsia="en-GB"/>
        </w:rPr>
        <w:t xml:space="preserve">he principles in part 4 </w:t>
      </w:r>
      <w:r w:rsidRPr="005E7887">
        <w:rPr>
          <w:rFonts w:eastAsia="Times New Roman" w:cstheme="minorHAnsi"/>
          <w:color w:val="0B0C0C"/>
          <w:lang w:eastAsia="en-GB"/>
        </w:rPr>
        <w:t>(paragraph 201) of Keeping Ch</w:t>
      </w:r>
      <w:r w:rsidR="004A34CD" w:rsidRPr="005E7887">
        <w:rPr>
          <w:rFonts w:eastAsia="Times New Roman" w:cstheme="minorHAnsi"/>
          <w:color w:val="0B0C0C"/>
          <w:lang w:eastAsia="en-GB"/>
        </w:rPr>
        <w:t>ildren Safe in Education (2019).</w:t>
      </w:r>
    </w:p>
    <w:p w14:paraId="4B99056E" w14:textId="77777777" w:rsidR="004A34CD" w:rsidRPr="005E7887" w:rsidRDefault="004A34CD" w:rsidP="007016A9">
      <w:pPr>
        <w:shd w:val="clear" w:color="auto" w:fill="FFFFFF"/>
        <w:spacing w:after="75" w:line="240" w:lineRule="auto"/>
        <w:rPr>
          <w:rFonts w:eastAsia="Times New Roman" w:cstheme="minorHAnsi"/>
          <w:color w:val="0B0C0C"/>
          <w:lang w:eastAsia="en-GB"/>
        </w:rPr>
      </w:pPr>
    </w:p>
    <w:p w14:paraId="197A43B7" w14:textId="77777777" w:rsidR="004A34CD" w:rsidRPr="005E7887" w:rsidRDefault="004A34CD" w:rsidP="004A34CD">
      <w:pPr>
        <w:rPr>
          <w:rFonts w:cstheme="minorHAnsi"/>
        </w:rPr>
      </w:pPr>
      <w:r w:rsidRPr="005E7887">
        <w:rPr>
          <w:rFonts w:cstheme="minorHAnsi"/>
        </w:rPr>
        <w:t>Where St Nicholas Catholic High School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32D6B32E" w14:textId="77777777" w:rsidR="004A34CD" w:rsidRPr="005E7887" w:rsidRDefault="004A34CD" w:rsidP="004A34CD">
      <w:pPr>
        <w:rPr>
          <w:rFonts w:cstheme="minorHAnsi"/>
        </w:rPr>
      </w:pPr>
      <w:r w:rsidRPr="005E7887">
        <w:rPr>
          <w:rFonts w:cstheme="minorHAnsi"/>
        </w:rPr>
        <w:lastRenderedPageBreak/>
        <w:t xml:space="preserve">St Nicholas Catholic High School will continue to follow the legal duty to refer to the DBS anyone who has harmed or poses a risk of harm to a child or vulnerable adult. Full details can be found at paragraph 163 of KCSIE. St Nicholas Catholic High School will continue to consider and make referrals to the Teaching Regulation Agency (TRA) as per paragraph 166 of KCSIE and the TRA’s ‘Teacher misconduct advice for making a referral. During the COVID-19 period all referrals should be made by emailing </w:t>
      </w:r>
      <w:hyperlink r:id="rId10" w:history="1">
        <w:r w:rsidRPr="005E7887">
          <w:rPr>
            <w:rStyle w:val="Hyperlink"/>
            <w:rFonts w:cstheme="minorHAnsi"/>
          </w:rPr>
          <w:t>Misconduct.Teacher@education.gov.uk</w:t>
        </w:r>
      </w:hyperlink>
      <w:r w:rsidRPr="005E7887">
        <w:rPr>
          <w:rFonts w:cstheme="minorHAnsi"/>
        </w:rPr>
        <w:t xml:space="preserve">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St Nicholas Catholic High School will continue to keep the single central record (SCR) up to date as outlined in paragraphs 148 to 156 in KCSIE. </w:t>
      </w:r>
    </w:p>
    <w:p w14:paraId="4CB7DBC4" w14:textId="77777777" w:rsidR="00215025" w:rsidRPr="005E7887" w:rsidRDefault="007016A9" w:rsidP="007016A9">
      <w:pPr>
        <w:shd w:val="clear" w:color="auto" w:fill="FFFFFF"/>
        <w:spacing w:after="75" w:line="240" w:lineRule="auto"/>
        <w:rPr>
          <w:rFonts w:eastAsia="Times New Roman" w:cstheme="minorHAnsi"/>
          <w:b/>
          <w:color w:val="0B0C0C"/>
          <w:lang w:eastAsia="en-GB"/>
        </w:rPr>
      </w:pPr>
      <w:r w:rsidRPr="005E7887">
        <w:rPr>
          <w:rFonts w:eastAsia="Times New Roman" w:cstheme="minorHAnsi"/>
          <w:b/>
          <w:color w:val="0B0C0C"/>
          <w:lang w:eastAsia="en-GB"/>
        </w:rPr>
        <w:t>A</w:t>
      </w:r>
      <w:r w:rsidR="00215025" w:rsidRPr="005E7887">
        <w:rPr>
          <w:rFonts w:eastAsia="Times New Roman" w:cstheme="minorHAnsi"/>
          <w:b/>
          <w:color w:val="0B0C0C"/>
          <w:lang w:eastAsia="en-GB"/>
        </w:rPr>
        <w:t>rrangements to support children the school are concerned about who do not meet the ‘vulnerable’ definition</w:t>
      </w:r>
    </w:p>
    <w:p w14:paraId="1299C43A" w14:textId="77777777" w:rsidR="007016A9" w:rsidRPr="005E7887" w:rsidRDefault="007016A9" w:rsidP="007016A9">
      <w:pPr>
        <w:shd w:val="clear" w:color="auto" w:fill="FFFFFF"/>
        <w:spacing w:after="75" w:line="240" w:lineRule="auto"/>
        <w:rPr>
          <w:rFonts w:eastAsia="Times New Roman" w:cstheme="minorHAnsi"/>
          <w:color w:val="0B0C0C"/>
          <w:lang w:eastAsia="en-GB"/>
        </w:rPr>
      </w:pPr>
    </w:p>
    <w:p w14:paraId="11A9C4C8" w14:textId="77777777" w:rsidR="007016A9" w:rsidRPr="005E7887" w:rsidRDefault="007016A9" w:rsidP="007016A9">
      <w:pPr>
        <w:shd w:val="clear" w:color="auto" w:fill="FFFFFF"/>
        <w:spacing w:after="75" w:line="240" w:lineRule="auto"/>
        <w:rPr>
          <w:rFonts w:eastAsia="Times New Roman" w:cstheme="minorHAnsi"/>
          <w:color w:val="0B0C0C"/>
          <w:lang w:eastAsia="en-GB"/>
        </w:rPr>
      </w:pPr>
      <w:r w:rsidRPr="005E7887">
        <w:rPr>
          <w:rFonts w:eastAsia="Times New Roman" w:cstheme="minorHAnsi"/>
          <w:color w:val="0B0C0C"/>
          <w:lang w:eastAsia="en-GB"/>
        </w:rPr>
        <w:t>The Safeguarding Team will meet (virtually) twice per week and will follow the expectations set out below:</w:t>
      </w:r>
    </w:p>
    <w:p w14:paraId="4DDBEF00" w14:textId="77777777" w:rsidR="007016A9" w:rsidRPr="005E7887" w:rsidRDefault="007016A9" w:rsidP="007016A9">
      <w:pPr>
        <w:shd w:val="clear" w:color="auto" w:fill="FFFFFF"/>
        <w:spacing w:after="75" w:line="240" w:lineRule="auto"/>
        <w:rPr>
          <w:rFonts w:eastAsia="Times New Roman" w:cstheme="minorHAnsi"/>
          <w:color w:val="0B0C0C"/>
          <w:lang w:eastAsia="en-GB"/>
        </w:rPr>
      </w:pPr>
    </w:p>
    <w:tbl>
      <w:tblPr>
        <w:tblW w:w="103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3"/>
        <w:gridCol w:w="8504"/>
      </w:tblGrid>
      <w:tr w:rsidR="007016A9" w:rsidRPr="005E7887" w14:paraId="2287B4EE" w14:textId="77777777" w:rsidTr="30D77718">
        <w:tc>
          <w:tcPr>
            <w:tcW w:w="1833" w:type="dxa"/>
            <w:shd w:val="clear" w:color="auto" w:fill="auto"/>
          </w:tcPr>
          <w:p w14:paraId="7104F68D" w14:textId="77777777" w:rsidR="007016A9" w:rsidRPr="005E7887" w:rsidRDefault="007016A9" w:rsidP="007016A9">
            <w:pPr>
              <w:widowControl w:val="0"/>
              <w:suppressLineNumbers/>
              <w:suppressAutoHyphens/>
              <w:spacing w:after="0" w:line="240" w:lineRule="auto"/>
              <w:jc w:val="center"/>
              <w:rPr>
                <w:rFonts w:eastAsia="Lucida Sans Unicode" w:cstheme="minorHAnsi"/>
                <w:b/>
                <w:bCs/>
                <w:kern w:val="1"/>
                <w:lang w:eastAsia="hi-IN" w:bidi="hi-IN"/>
              </w:rPr>
            </w:pPr>
            <w:r w:rsidRPr="005E7887">
              <w:rPr>
                <w:rFonts w:eastAsia="Lucida Sans Unicode" w:cstheme="minorHAnsi"/>
                <w:b/>
                <w:bCs/>
                <w:kern w:val="1"/>
                <w:lang w:eastAsia="hi-IN" w:bidi="hi-IN"/>
              </w:rPr>
              <w:t>Practice</w:t>
            </w:r>
          </w:p>
        </w:tc>
        <w:tc>
          <w:tcPr>
            <w:tcW w:w="8504" w:type="dxa"/>
            <w:shd w:val="clear" w:color="auto" w:fill="auto"/>
          </w:tcPr>
          <w:p w14:paraId="03E12EA8" w14:textId="77777777" w:rsidR="007016A9" w:rsidRPr="005E7887" w:rsidRDefault="007016A9" w:rsidP="007016A9">
            <w:pPr>
              <w:widowControl w:val="0"/>
              <w:suppressLineNumbers/>
              <w:suppressAutoHyphens/>
              <w:spacing w:after="0" w:line="240" w:lineRule="auto"/>
              <w:jc w:val="center"/>
              <w:rPr>
                <w:rFonts w:eastAsia="Lucida Sans Unicode" w:cstheme="minorHAnsi"/>
                <w:b/>
                <w:bCs/>
                <w:kern w:val="1"/>
                <w:lang w:eastAsia="hi-IN" w:bidi="hi-IN"/>
              </w:rPr>
            </w:pPr>
            <w:r w:rsidRPr="005E7887">
              <w:rPr>
                <w:rFonts w:eastAsia="Lucida Sans Unicode" w:cstheme="minorHAnsi"/>
                <w:b/>
                <w:bCs/>
                <w:kern w:val="1"/>
                <w:lang w:eastAsia="hi-IN" w:bidi="hi-IN"/>
              </w:rPr>
              <w:t>Standard</w:t>
            </w:r>
          </w:p>
        </w:tc>
      </w:tr>
      <w:tr w:rsidR="007016A9" w:rsidRPr="005E7887" w14:paraId="29ABD0C3" w14:textId="77777777" w:rsidTr="30D77718">
        <w:tc>
          <w:tcPr>
            <w:tcW w:w="1833" w:type="dxa"/>
            <w:shd w:val="clear" w:color="auto" w:fill="auto"/>
          </w:tcPr>
          <w:p w14:paraId="5E13DD37" w14:textId="77777777" w:rsidR="007016A9" w:rsidRPr="005E7887" w:rsidRDefault="007016A9" w:rsidP="007016A9">
            <w:pPr>
              <w:widowControl w:val="0"/>
              <w:suppressAutoHyphens/>
              <w:snapToGrid w:val="0"/>
              <w:spacing w:after="0" w:line="240" w:lineRule="auto"/>
              <w:rPr>
                <w:rFonts w:eastAsia="Times New Roman" w:cstheme="minorHAnsi"/>
                <w:b/>
                <w:lang w:eastAsia="en-GB"/>
              </w:rPr>
            </w:pPr>
            <w:r w:rsidRPr="005E7887">
              <w:rPr>
                <w:rFonts w:eastAsia="Times New Roman" w:cstheme="minorHAnsi"/>
                <w:b/>
                <w:lang w:eastAsia="en-GB"/>
              </w:rPr>
              <w:t xml:space="preserve">  Single Agency TaF</w:t>
            </w:r>
          </w:p>
        </w:tc>
        <w:tc>
          <w:tcPr>
            <w:tcW w:w="8504" w:type="dxa"/>
            <w:shd w:val="clear" w:color="auto" w:fill="auto"/>
          </w:tcPr>
          <w:p w14:paraId="284239CC" w14:textId="77777777" w:rsidR="007016A9" w:rsidRPr="005E7887" w:rsidRDefault="007016A9" w:rsidP="007016A9">
            <w:pPr>
              <w:spacing w:after="0" w:line="276" w:lineRule="auto"/>
              <w:ind w:left="697" w:hanging="357"/>
              <w:jc w:val="both"/>
              <w:rPr>
                <w:rFonts w:eastAsia="Times New Roman" w:cstheme="minorHAnsi"/>
                <w:lang w:eastAsia="en-GB"/>
              </w:rPr>
            </w:pPr>
            <w:r w:rsidRPr="005E7887">
              <w:rPr>
                <w:rFonts w:eastAsia="Times New Roman" w:cstheme="minorHAnsi"/>
                <w:lang w:eastAsia="en-GB"/>
              </w:rPr>
              <w:t xml:space="preserve">      All open TaFs have now been RAG rated by the Local Authority in liaison with the Lead Professional. Single agency TaF leads will now continue with these reviews, and arrangements must be made by the agency to complete in the event that the lead worker is absent from work. </w:t>
            </w:r>
          </w:p>
          <w:p w14:paraId="06C92F6D" w14:textId="77777777" w:rsidR="007016A9" w:rsidRPr="005E7887" w:rsidRDefault="007016A9" w:rsidP="007016A9">
            <w:pPr>
              <w:numPr>
                <w:ilvl w:val="0"/>
                <w:numId w:val="7"/>
              </w:numPr>
              <w:spacing w:after="0" w:line="276" w:lineRule="auto"/>
              <w:ind w:left="697" w:hanging="357"/>
              <w:jc w:val="both"/>
              <w:rPr>
                <w:rFonts w:eastAsia="Times New Roman" w:cstheme="minorHAnsi"/>
                <w:lang w:eastAsia="en-GB"/>
              </w:rPr>
            </w:pPr>
            <w:r w:rsidRPr="005E7887">
              <w:rPr>
                <w:rFonts w:eastAsia="Times New Roman" w:cstheme="minorHAnsi"/>
                <w:lang w:eastAsia="en-GB"/>
              </w:rPr>
              <w:t xml:space="preserve">Those rated Red </w:t>
            </w:r>
            <w:r w:rsidRPr="005E7887">
              <w:rPr>
                <w:rFonts w:eastAsia="Times New Roman" w:cstheme="minorHAnsi"/>
                <w:b/>
                <w:u w:val="single"/>
                <w:lang w:eastAsia="en-GB"/>
              </w:rPr>
              <w:t xml:space="preserve">MUST </w:t>
            </w:r>
            <w:r w:rsidRPr="005E7887">
              <w:rPr>
                <w:rFonts w:eastAsia="Times New Roman" w:cstheme="minorHAnsi"/>
                <w:lang w:eastAsia="en-GB"/>
              </w:rPr>
              <w:t xml:space="preserve">be reviewed weekly. The frequency and nature of contact with the family will be considered at each review.   </w:t>
            </w:r>
          </w:p>
          <w:p w14:paraId="19CEB6E1" w14:textId="77777777" w:rsidR="007016A9" w:rsidRPr="005E7887" w:rsidRDefault="007016A9" w:rsidP="007016A9">
            <w:pPr>
              <w:numPr>
                <w:ilvl w:val="0"/>
                <w:numId w:val="7"/>
              </w:numPr>
              <w:spacing w:after="0" w:line="276" w:lineRule="auto"/>
              <w:ind w:left="697" w:hanging="357"/>
              <w:jc w:val="both"/>
              <w:rPr>
                <w:rFonts w:eastAsia="Times New Roman" w:cstheme="minorHAnsi"/>
                <w:lang w:eastAsia="en-GB"/>
              </w:rPr>
            </w:pPr>
            <w:r w:rsidRPr="005E7887">
              <w:rPr>
                <w:rFonts w:eastAsia="Times New Roman" w:cstheme="minorHAnsi"/>
                <w:lang w:eastAsia="en-GB"/>
              </w:rPr>
              <w:t>Amber TaFs will also be reviewed weekly.  The family and the child will only be contacted by phone weekly.</w:t>
            </w:r>
          </w:p>
          <w:p w14:paraId="1E0D5882" w14:textId="77777777" w:rsidR="007016A9" w:rsidRPr="005E7887" w:rsidRDefault="007016A9" w:rsidP="007016A9">
            <w:pPr>
              <w:numPr>
                <w:ilvl w:val="0"/>
                <w:numId w:val="7"/>
              </w:numPr>
              <w:spacing w:after="0" w:line="276" w:lineRule="auto"/>
              <w:ind w:left="697" w:hanging="357"/>
              <w:jc w:val="both"/>
              <w:rPr>
                <w:rFonts w:eastAsia="Times New Roman" w:cstheme="minorHAnsi"/>
                <w:lang w:eastAsia="en-GB"/>
              </w:rPr>
            </w:pPr>
            <w:r w:rsidRPr="005E7887">
              <w:rPr>
                <w:rFonts w:eastAsia="Times New Roman" w:cstheme="minorHAnsi"/>
                <w:lang w:eastAsia="en-GB"/>
              </w:rPr>
              <w:t>Greens TaFs will be reviewed monthly. The family and the child will only be contacted by phone weekly.</w:t>
            </w:r>
          </w:p>
          <w:p w14:paraId="06B0245A" w14:textId="238F7CD9" w:rsidR="007016A9" w:rsidRPr="005E7887" w:rsidRDefault="007016A9" w:rsidP="30D77718">
            <w:pPr>
              <w:numPr>
                <w:ilvl w:val="0"/>
                <w:numId w:val="7"/>
              </w:numPr>
              <w:spacing w:after="0" w:line="276" w:lineRule="auto"/>
              <w:ind w:left="697" w:hanging="357"/>
              <w:jc w:val="both"/>
              <w:rPr>
                <w:rFonts w:eastAsia="Times New Roman"/>
                <w:color w:val="000000" w:themeColor="text1"/>
                <w:lang w:eastAsia="en-GB"/>
              </w:rPr>
            </w:pPr>
            <w:r w:rsidRPr="30D77718">
              <w:rPr>
                <w:rFonts w:eastAsia="Times New Roman"/>
                <w:lang w:eastAsia="en-GB"/>
              </w:rPr>
              <w:t xml:space="preserve">If there is any suggestion that risk is escalating, then a review </w:t>
            </w:r>
            <w:r w:rsidRPr="30D77718">
              <w:rPr>
                <w:rFonts w:eastAsia="Times New Roman"/>
                <w:b/>
                <w:bCs/>
                <w:u w:val="single"/>
                <w:lang w:eastAsia="en-GB"/>
              </w:rPr>
              <w:t>MUST</w:t>
            </w:r>
            <w:r w:rsidRPr="30D77718">
              <w:rPr>
                <w:rFonts w:eastAsia="Times New Roman"/>
                <w:lang w:eastAsia="en-GB"/>
              </w:rPr>
              <w:t xml:space="preserve"> be undertaken. The LA T</w:t>
            </w:r>
            <w:r w:rsidR="6FF0760B" w:rsidRPr="30D77718">
              <w:rPr>
                <w:rFonts w:eastAsia="Times New Roman"/>
                <w:lang w:eastAsia="en-GB"/>
              </w:rPr>
              <w:t>a</w:t>
            </w:r>
            <w:r w:rsidRPr="30D77718">
              <w:rPr>
                <w:rFonts w:eastAsia="Times New Roman"/>
                <w:lang w:eastAsia="en-GB"/>
              </w:rPr>
              <w:t xml:space="preserve">F Advisor team remain available for advice and support and must be informed if there are no professionals within the TaF who can pick up a TaF in the absence of their colleagues. </w:t>
            </w:r>
          </w:p>
        </w:tc>
      </w:tr>
      <w:tr w:rsidR="007016A9" w:rsidRPr="005E7887" w14:paraId="3288AEE5" w14:textId="77777777" w:rsidTr="30D77718">
        <w:tc>
          <w:tcPr>
            <w:tcW w:w="1833" w:type="dxa"/>
            <w:shd w:val="clear" w:color="auto" w:fill="auto"/>
          </w:tcPr>
          <w:p w14:paraId="538C2FAE" w14:textId="77777777" w:rsidR="007016A9" w:rsidRPr="005E7887" w:rsidRDefault="007016A9" w:rsidP="007016A9">
            <w:pPr>
              <w:widowControl w:val="0"/>
              <w:suppressAutoHyphens/>
              <w:snapToGrid w:val="0"/>
              <w:spacing w:after="0" w:line="240" w:lineRule="auto"/>
              <w:rPr>
                <w:rFonts w:eastAsia="Times New Roman" w:cstheme="minorHAnsi"/>
                <w:b/>
                <w:lang w:eastAsia="en-GB"/>
              </w:rPr>
            </w:pPr>
            <w:r w:rsidRPr="005E7887">
              <w:rPr>
                <w:rFonts w:eastAsia="Times New Roman" w:cstheme="minorHAnsi"/>
                <w:b/>
                <w:lang w:eastAsia="en-GB"/>
              </w:rPr>
              <w:t xml:space="preserve">  Early Help &amp; Prevention led</w:t>
            </w:r>
          </w:p>
          <w:p w14:paraId="40508AB7" w14:textId="77777777" w:rsidR="007016A9" w:rsidRPr="005E7887" w:rsidRDefault="007016A9" w:rsidP="007016A9">
            <w:pPr>
              <w:widowControl w:val="0"/>
              <w:suppressAutoHyphens/>
              <w:snapToGrid w:val="0"/>
              <w:spacing w:after="0" w:line="240" w:lineRule="auto"/>
              <w:rPr>
                <w:rFonts w:eastAsia="Times New Roman" w:cstheme="minorHAnsi"/>
                <w:b/>
                <w:lang w:eastAsia="en-GB"/>
              </w:rPr>
            </w:pPr>
            <w:r w:rsidRPr="005E7887">
              <w:rPr>
                <w:rFonts w:eastAsia="Times New Roman" w:cstheme="minorHAnsi"/>
                <w:b/>
                <w:lang w:eastAsia="en-GB"/>
              </w:rPr>
              <w:t xml:space="preserve">  TaF</w:t>
            </w:r>
          </w:p>
        </w:tc>
        <w:tc>
          <w:tcPr>
            <w:tcW w:w="8504" w:type="dxa"/>
            <w:shd w:val="clear" w:color="auto" w:fill="auto"/>
          </w:tcPr>
          <w:p w14:paraId="65A4B3F5" w14:textId="77777777" w:rsidR="007016A9" w:rsidRPr="005E7887" w:rsidRDefault="007016A9" w:rsidP="007016A9">
            <w:pPr>
              <w:spacing w:after="0" w:line="276" w:lineRule="auto"/>
              <w:ind w:left="697" w:hanging="357"/>
              <w:jc w:val="both"/>
              <w:rPr>
                <w:rFonts w:eastAsia="Times New Roman" w:cstheme="minorHAnsi"/>
                <w:lang w:eastAsia="en-GB"/>
              </w:rPr>
            </w:pPr>
            <w:r w:rsidRPr="005E7887">
              <w:rPr>
                <w:rFonts w:eastAsia="Times New Roman" w:cstheme="minorHAnsi"/>
                <w:lang w:eastAsia="en-GB"/>
              </w:rPr>
              <w:t xml:space="preserve">     All open TaFs have been RAG rated by the allocated family intervention worker. This process has been completed in consultation with partner agencies. </w:t>
            </w:r>
          </w:p>
          <w:p w14:paraId="3461D779" w14:textId="77777777" w:rsidR="007016A9" w:rsidRPr="005E7887" w:rsidRDefault="007016A9" w:rsidP="007016A9">
            <w:pPr>
              <w:spacing w:after="0" w:line="276" w:lineRule="auto"/>
              <w:ind w:left="697" w:hanging="357"/>
              <w:jc w:val="both"/>
              <w:rPr>
                <w:rFonts w:eastAsia="Times New Roman" w:cstheme="minorHAnsi"/>
                <w:lang w:eastAsia="en-GB"/>
              </w:rPr>
            </w:pPr>
          </w:p>
          <w:p w14:paraId="78587435" w14:textId="77777777" w:rsidR="007016A9" w:rsidRPr="005E7887" w:rsidRDefault="007016A9" w:rsidP="00CE2688">
            <w:pPr>
              <w:pStyle w:val="ListParagraph"/>
              <w:numPr>
                <w:ilvl w:val="0"/>
                <w:numId w:val="9"/>
              </w:numPr>
              <w:spacing w:after="0" w:line="276" w:lineRule="auto"/>
              <w:jc w:val="both"/>
              <w:rPr>
                <w:rFonts w:eastAsia="Times New Roman" w:cstheme="minorHAnsi"/>
                <w:lang w:eastAsia="en-GB"/>
              </w:rPr>
            </w:pPr>
            <w:r w:rsidRPr="005E7887">
              <w:rPr>
                <w:rFonts w:eastAsia="Times New Roman" w:cstheme="minorHAnsi"/>
                <w:lang w:eastAsia="en-GB"/>
              </w:rPr>
              <w:t xml:space="preserve">Those rated Red </w:t>
            </w:r>
            <w:r w:rsidRPr="005E7887">
              <w:rPr>
                <w:rFonts w:eastAsia="Times New Roman" w:cstheme="minorHAnsi"/>
                <w:b/>
                <w:u w:val="single"/>
                <w:lang w:eastAsia="en-GB"/>
              </w:rPr>
              <w:t xml:space="preserve">MUST </w:t>
            </w:r>
            <w:r w:rsidRPr="005E7887">
              <w:rPr>
                <w:rFonts w:eastAsia="Times New Roman" w:cstheme="minorHAnsi"/>
                <w:lang w:eastAsia="en-GB"/>
              </w:rPr>
              <w:t xml:space="preserve">be reviewed twice weekly by family intervention worker and their line manager. Contact with the family will occur a minimum of twice weekly virtually. Any face to face visits MUST be risk assessed and conducted in line with National Public Health Guidance. </w:t>
            </w:r>
          </w:p>
          <w:p w14:paraId="0DFFCE9B" w14:textId="77777777" w:rsidR="007016A9" w:rsidRPr="005E7887" w:rsidRDefault="007016A9" w:rsidP="00CE2688">
            <w:pPr>
              <w:pStyle w:val="ListParagraph"/>
              <w:numPr>
                <w:ilvl w:val="0"/>
                <w:numId w:val="9"/>
              </w:numPr>
              <w:spacing w:after="0" w:line="276" w:lineRule="auto"/>
              <w:jc w:val="both"/>
              <w:rPr>
                <w:rFonts w:eastAsia="Times New Roman" w:cstheme="minorHAnsi"/>
                <w:lang w:eastAsia="en-GB"/>
              </w:rPr>
            </w:pPr>
            <w:r w:rsidRPr="005E7887">
              <w:rPr>
                <w:rFonts w:eastAsia="Times New Roman" w:cstheme="minorHAnsi"/>
                <w:b/>
                <w:bCs/>
                <w:lang w:eastAsia="en-GB"/>
              </w:rPr>
              <w:t xml:space="preserve">Those rate Amber will be </w:t>
            </w:r>
            <w:r w:rsidRPr="005E7887">
              <w:rPr>
                <w:rFonts w:eastAsia="Times New Roman" w:cstheme="minorHAnsi"/>
                <w:lang w:eastAsia="en-GB"/>
              </w:rPr>
              <w:t xml:space="preserve">reviewed weekly by the allocated family intervention worker and their line manager.  Minimum level of contact with these families will be a weekly telephone call. Any face to face visits MUST be risk assessed and conducted in line with National Public Health Guidance. </w:t>
            </w:r>
          </w:p>
          <w:p w14:paraId="62FB0242" w14:textId="77777777" w:rsidR="007016A9" w:rsidRPr="005E7887" w:rsidRDefault="007016A9" w:rsidP="00CE2688">
            <w:pPr>
              <w:pStyle w:val="ListParagraph"/>
              <w:numPr>
                <w:ilvl w:val="0"/>
                <w:numId w:val="9"/>
              </w:numPr>
              <w:spacing w:after="0" w:line="276" w:lineRule="auto"/>
              <w:jc w:val="both"/>
              <w:rPr>
                <w:rFonts w:eastAsia="Times New Roman" w:cstheme="minorHAnsi"/>
                <w:lang w:eastAsia="en-GB"/>
              </w:rPr>
            </w:pPr>
            <w:r w:rsidRPr="005E7887">
              <w:rPr>
                <w:rFonts w:eastAsia="Times New Roman" w:cstheme="minorHAnsi"/>
                <w:lang w:eastAsia="en-GB"/>
              </w:rPr>
              <w:lastRenderedPageBreak/>
              <w:t xml:space="preserve">Those rated </w:t>
            </w:r>
            <w:r w:rsidRPr="005E7887">
              <w:rPr>
                <w:rFonts w:eastAsia="Times New Roman" w:cstheme="minorHAnsi"/>
                <w:b/>
                <w:bCs/>
                <w:lang w:eastAsia="en-GB"/>
              </w:rPr>
              <w:t xml:space="preserve">Green </w:t>
            </w:r>
            <w:r w:rsidRPr="005E7887">
              <w:rPr>
                <w:rFonts w:eastAsia="Times New Roman" w:cstheme="minorHAnsi"/>
                <w:lang w:eastAsia="en-GB"/>
              </w:rPr>
              <w:t xml:space="preserve">will be reviewed fortnightly by the allocated family intervention worker and their line manager.  The family will be contacted by phone fortnightly.  </w:t>
            </w:r>
          </w:p>
          <w:p w14:paraId="316FC9B8" w14:textId="77777777" w:rsidR="007016A9" w:rsidRPr="005E7887" w:rsidRDefault="007016A9" w:rsidP="00CE2688">
            <w:pPr>
              <w:pStyle w:val="ListParagraph"/>
              <w:numPr>
                <w:ilvl w:val="0"/>
                <w:numId w:val="9"/>
              </w:numPr>
              <w:spacing w:after="0" w:line="276" w:lineRule="auto"/>
              <w:jc w:val="both"/>
              <w:rPr>
                <w:rFonts w:eastAsia="Times New Roman" w:cstheme="minorHAnsi"/>
                <w:lang w:eastAsia="en-GB"/>
              </w:rPr>
            </w:pPr>
            <w:r w:rsidRPr="005E7887">
              <w:rPr>
                <w:rFonts w:eastAsia="Times New Roman" w:cstheme="minorHAnsi"/>
                <w:lang w:eastAsia="en-GB"/>
              </w:rPr>
              <w:t xml:space="preserve">At every contact the allocated worker will make an attempt to speak to the child independently. Where this is not possible it will be recorded on the electronic care record. </w:t>
            </w:r>
          </w:p>
          <w:p w14:paraId="5B19CB65" w14:textId="77777777" w:rsidR="007016A9" w:rsidRPr="005E7887" w:rsidRDefault="007016A9" w:rsidP="00CE2688">
            <w:pPr>
              <w:pStyle w:val="ListParagraph"/>
              <w:numPr>
                <w:ilvl w:val="0"/>
                <w:numId w:val="9"/>
              </w:numPr>
              <w:spacing w:after="0" w:line="276" w:lineRule="auto"/>
              <w:jc w:val="both"/>
              <w:rPr>
                <w:rFonts w:eastAsia="Times New Roman" w:cstheme="minorHAnsi"/>
                <w:lang w:eastAsia="en-GB"/>
              </w:rPr>
            </w:pPr>
            <w:r w:rsidRPr="005E7887">
              <w:rPr>
                <w:rFonts w:eastAsia="Times New Roman" w:cstheme="minorHAnsi"/>
                <w:lang w:eastAsia="en-GB"/>
              </w:rPr>
              <w:t xml:space="preserve">If there is any suggestion that risk is escalating, then a review </w:t>
            </w:r>
            <w:r w:rsidRPr="005E7887">
              <w:rPr>
                <w:rFonts w:eastAsia="Times New Roman" w:cstheme="minorHAnsi"/>
                <w:b/>
                <w:u w:val="single"/>
                <w:lang w:eastAsia="en-GB"/>
              </w:rPr>
              <w:t>MUST</w:t>
            </w:r>
            <w:r w:rsidRPr="005E7887">
              <w:rPr>
                <w:rFonts w:eastAsia="Times New Roman" w:cstheme="minorHAnsi"/>
                <w:lang w:eastAsia="en-GB"/>
              </w:rPr>
              <w:t xml:space="preserve"> be undertaken.</w:t>
            </w:r>
          </w:p>
          <w:p w14:paraId="57FB96F7" w14:textId="77777777" w:rsidR="007016A9" w:rsidRPr="005E7887" w:rsidRDefault="007016A9" w:rsidP="00CE2688">
            <w:pPr>
              <w:pStyle w:val="ListParagraph"/>
              <w:numPr>
                <w:ilvl w:val="0"/>
                <w:numId w:val="9"/>
              </w:numPr>
              <w:spacing w:after="0" w:line="276" w:lineRule="auto"/>
              <w:jc w:val="both"/>
              <w:rPr>
                <w:rFonts w:eastAsia="Times New Roman" w:cstheme="minorHAnsi"/>
                <w:lang w:eastAsia="en-GB"/>
              </w:rPr>
            </w:pPr>
            <w:r w:rsidRPr="005E7887">
              <w:rPr>
                <w:rFonts w:eastAsia="Times New Roman" w:cstheme="minorHAnsi"/>
                <w:lang w:eastAsia="en-GB"/>
              </w:rPr>
              <w:t>Should the Family Intervention Worker and line manager be absent, the family will be reassigned by a Duty Manager.</w:t>
            </w:r>
          </w:p>
          <w:p w14:paraId="4663B012" w14:textId="038A9CBE" w:rsidR="007016A9" w:rsidRPr="005E7887" w:rsidRDefault="007016A9" w:rsidP="30D77718">
            <w:pPr>
              <w:pStyle w:val="ListParagraph"/>
              <w:numPr>
                <w:ilvl w:val="0"/>
                <w:numId w:val="9"/>
              </w:numPr>
              <w:spacing w:after="0" w:line="276" w:lineRule="auto"/>
              <w:jc w:val="both"/>
              <w:rPr>
                <w:rFonts w:eastAsia="Times New Roman"/>
                <w:lang w:eastAsia="en-GB"/>
              </w:rPr>
            </w:pPr>
            <w:r w:rsidRPr="30D77718">
              <w:rPr>
                <w:rFonts w:eastAsia="Times New Roman"/>
                <w:b/>
                <w:bCs/>
                <w:lang w:eastAsia="en-GB"/>
              </w:rPr>
              <w:t>Ta</w:t>
            </w:r>
            <w:r w:rsidR="67677427" w:rsidRPr="30D77718">
              <w:rPr>
                <w:rFonts w:eastAsia="Times New Roman"/>
                <w:b/>
                <w:bCs/>
                <w:lang w:eastAsia="en-GB"/>
              </w:rPr>
              <w:t>F</w:t>
            </w:r>
            <w:r w:rsidRPr="30D77718">
              <w:rPr>
                <w:rFonts w:eastAsia="Times New Roman"/>
                <w:b/>
                <w:bCs/>
                <w:lang w:eastAsia="en-GB"/>
              </w:rPr>
              <w:t xml:space="preserve"> Meetings</w:t>
            </w:r>
            <w:r w:rsidRPr="30D77718">
              <w:rPr>
                <w:rFonts w:eastAsia="Times New Roman"/>
                <w:lang w:eastAsia="en-GB"/>
              </w:rPr>
              <w:t xml:space="preserve"> - During the current pandemic it is vital that all plans are reviewed regularly and consistently. It is important that TaF Meetings go ahead, unless agreed with the Line Manager. – All meetings will be conducted virtually.  Families should be encouraged to engage via online technology or telephone. </w:t>
            </w:r>
          </w:p>
          <w:p w14:paraId="0B8553EB" w14:textId="77777777" w:rsidR="007016A9" w:rsidRPr="005E7887" w:rsidRDefault="007016A9" w:rsidP="00CE2688">
            <w:pPr>
              <w:pStyle w:val="ListParagraph"/>
              <w:numPr>
                <w:ilvl w:val="0"/>
                <w:numId w:val="9"/>
              </w:numPr>
              <w:spacing w:after="0" w:line="276" w:lineRule="auto"/>
              <w:jc w:val="both"/>
              <w:rPr>
                <w:rFonts w:eastAsia="Times New Roman" w:cstheme="minorHAnsi"/>
                <w:lang w:eastAsia="en-GB"/>
              </w:rPr>
            </w:pPr>
            <w:r w:rsidRPr="005E7887">
              <w:rPr>
                <w:rFonts w:eastAsia="Times New Roman" w:cstheme="minorHAnsi"/>
                <w:lang w:eastAsia="en-GB"/>
              </w:rPr>
              <w:t xml:space="preserve">TaF closures will agreed by all members virtually. </w:t>
            </w:r>
          </w:p>
        </w:tc>
      </w:tr>
    </w:tbl>
    <w:p w14:paraId="3CF2D8B6" w14:textId="77777777" w:rsidR="007016A9" w:rsidRPr="005E7887" w:rsidRDefault="007016A9" w:rsidP="007016A9">
      <w:pPr>
        <w:spacing w:after="0" w:line="240" w:lineRule="auto"/>
        <w:rPr>
          <w:rFonts w:eastAsia="Times New Roman" w:cstheme="minorHAnsi"/>
          <w:lang w:eastAsia="en-GB"/>
        </w:rPr>
      </w:pPr>
    </w:p>
    <w:p w14:paraId="0FB78278" w14:textId="77777777" w:rsidR="007016A9" w:rsidRPr="005E7887" w:rsidRDefault="007016A9" w:rsidP="007016A9">
      <w:pPr>
        <w:shd w:val="clear" w:color="auto" w:fill="FFFFFF"/>
        <w:spacing w:after="75" w:line="240" w:lineRule="auto"/>
        <w:rPr>
          <w:rFonts w:eastAsia="Times New Roman" w:cstheme="minorHAnsi"/>
          <w:color w:val="0B0C0C"/>
          <w:lang w:eastAsia="en-GB"/>
        </w:rPr>
      </w:pPr>
    </w:p>
    <w:p w14:paraId="7DD979DB" w14:textId="77777777" w:rsidR="00215025" w:rsidRPr="005E7887" w:rsidRDefault="007016A9" w:rsidP="00AE2AB4">
      <w:pPr>
        <w:shd w:val="clear" w:color="auto" w:fill="FFFFFF"/>
        <w:spacing w:after="75" w:line="240" w:lineRule="auto"/>
        <w:rPr>
          <w:rFonts w:eastAsia="Times New Roman" w:cstheme="minorHAnsi"/>
          <w:b/>
          <w:color w:val="0B0C0C"/>
          <w:lang w:eastAsia="en-GB"/>
        </w:rPr>
      </w:pPr>
      <w:r w:rsidRPr="005E7887">
        <w:rPr>
          <w:rFonts w:eastAsia="Times New Roman" w:cstheme="minorHAnsi"/>
          <w:b/>
          <w:color w:val="0B0C0C"/>
          <w:lang w:eastAsia="en-GB"/>
        </w:rPr>
        <w:t>A</w:t>
      </w:r>
      <w:r w:rsidR="00215025" w:rsidRPr="005E7887">
        <w:rPr>
          <w:rFonts w:eastAsia="Times New Roman" w:cstheme="minorHAnsi"/>
          <w:b/>
          <w:color w:val="0B0C0C"/>
          <w:lang w:eastAsia="en-GB"/>
        </w:rPr>
        <w:t xml:space="preserve">rrangements to keep children not physically attending the school </w:t>
      </w:r>
      <w:r w:rsidRPr="005E7887">
        <w:rPr>
          <w:rFonts w:eastAsia="Times New Roman" w:cstheme="minorHAnsi"/>
          <w:b/>
          <w:color w:val="0B0C0C"/>
          <w:lang w:eastAsia="en-GB"/>
        </w:rPr>
        <w:t xml:space="preserve">safe, </w:t>
      </w:r>
      <w:r w:rsidR="00215025" w:rsidRPr="005E7887">
        <w:rPr>
          <w:rFonts w:eastAsia="Times New Roman" w:cstheme="minorHAnsi"/>
          <w:b/>
          <w:color w:val="0B0C0C"/>
          <w:lang w:eastAsia="en-GB"/>
        </w:rPr>
        <w:t>especially online and how concerns about these children should be progressed</w:t>
      </w:r>
    </w:p>
    <w:p w14:paraId="1FC39945" w14:textId="77777777" w:rsidR="007016A9" w:rsidRPr="005E7887" w:rsidRDefault="007016A9" w:rsidP="007016A9">
      <w:pPr>
        <w:shd w:val="clear" w:color="auto" w:fill="FFFFFF"/>
        <w:spacing w:after="75" w:line="240" w:lineRule="auto"/>
        <w:ind w:left="300"/>
        <w:rPr>
          <w:rFonts w:eastAsia="Times New Roman" w:cstheme="minorHAnsi"/>
          <w:b/>
          <w:color w:val="0B0C0C"/>
          <w:lang w:eastAsia="en-GB"/>
        </w:rPr>
      </w:pPr>
    </w:p>
    <w:p w14:paraId="396C1987" w14:textId="77777777" w:rsidR="007016A9" w:rsidRPr="005E7887" w:rsidRDefault="007016A9" w:rsidP="00AE2AB4">
      <w:pPr>
        <w:shd w:val="clear" w:color="auto" w:fill="FFFFFF"/>
        <w:spacing w:after="75" w:line="240" w:lineRule="auto"/>
        <w:rPr>
          <w:rFonts w:eastAsia="Times New Roman" w:cstheme="minorHAnsi"/>
          <w:color w:val="0B0C0C"/>
          <w:lang w:eastAsia="en-GB"/>
        </w:rPr>
      </w:pPr>
      <w:r w:rsidRPr="005E7887">
        <w:rPr>
          <w:rFonts w:eastAsia="Times New Roman" w:cstheme="minorHAnsi"/>
          <w:color w:val="0B0C0C"/>
          <w:lang w:eastAsia="en-GB"/>
        </w:rPr>
        <w:t>All parents and carers have been informed of information on the school</w:t>
      </w:r>
      <w:r w:rsidR="00CE2688" w:rsidRPr="005E7887">
        <w:rPr>
          <w:rFonts w:eastAsia="Times New Roman" w:cstheme="minorHAnsi"/>
          <w:color w:val="0B0C0C"/>
          <w:lang w:eastAsia="en-GB"/>
        </w:rPr>
        <w:t xml:space="preserve"> website regarding E-safety.</w:t>
      </w:r>
      <w:r w:rsidR="00AE2AB4" w:rsidRPr="005E7887">
        <w:rPr>
          <w:rFonts w:eastAsia="Times New Roman" w:cstheme="minorHAnsi"/>
          <w:color w:val="0B0C0C"/>
          <w:lang w:eastAsia="en-GB"/>
        </w:rPr>
        <w:t xml:space="preserve"> It is important that all staff who interact with children, including online, continue to look out for signs a child may be at risk. Any such concerns should be responded to as per the Child Protection and Safeguarding Policy (2019) and, where appropriate, referrals should still be made to Children’s Social Care and, as required, the Police.</w:t>
      </w:r>
    </w:p>
    <w:p w14:paraId="0562CB0E" w14:textId="77777777" w:rsidR="00633C2C" w:rsidRPr="005E7887" w:rsidRDefault="00633C2C">
      <w:pPr>
        <w:rPr>
          <w:b/>
          <w:u w:val="single"/>
        </w:rPr>
      </w:pPr>
    </w:p>
    <w:p w14:paraId="5E564188" w14:textId="77777777" w:rsidR="00633C2C" w:rsidRPr="005E7887" w:rsidRDefault="00633C2C">
      <w:pPr>
        <w:rPr>
          <w:b/>
          <w:u w:val="single"/>
        </w:rPr>
      </w:pPr>
      <w:r w:rsidRPr="005E7887">
        <w:rPr>
          <w:b/>
          <w:u w:val="single"/>
        </w:rPr>
        <w:t>Addendum Appendix 1</w:t>
      </w:r>
    </w:p>
    <w:p w14:paraId="34CE0A41" w14:textId="77777777" w:rsidR="00633C2C" w:rsidRPr="005E7887" w:rsidRDefault="00633C2C"/>
    <w:p w14:paraId="5B61C360" w14:textId="77777777" w:rsidR="00215025" w:rsidRPr="005E7887" w:rsidRDefault="00633C2C">
      <w:pPr>
        <w:rPr>
          <w:b/>
        </w:rPr>
      </w:pPr>
      <w:r w:rsidRPr="005E7887">
        <w:rPr>
          <w:b/>
        </w:rPr>
        <w:t>School Closure Child Protection and Safeguarding Advice</w:t>
      </w:r>
    </w:p>
    <w:p w14:paraId="071BA68B"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r w:rsidRPr="005E7887">
        <w:rPr>
          <w:rFonts w:eastAsia="Times New Roman" w:cs="Calibri"/>
          <w:color w:val="000000"/>
          <w:lang w:eastAsia="en-GB"/>
        </w:rPr>
        <w:t>The impact of the school closure will perhaps be felt greatest by the most vulnerable of our students, potentially through all four categories of abuse: physical, emotional, sexual and neglect. Do not underestimate the pressure that may well be on families and our students at this time and the consequences that this can have.</w:t>
      </w:r>
    </w:p>
    <w:p w14:paraId="62EBF3C5"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p>
    <w:p w14:paraId="2648486A"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r w:rsidRPr="005E7887">
        <w:rPr>
          <w:rFonts w:eastAsia="Times New Roman" w:cs="Calibri"/>
          <w:color w:val="000000"/>
          <w:lang w:eastAsia="en-GB"/>
        </w:rPr>
        <w:t>Children at risk of criminal exploitation, including County Lines, will be at particular risk.</w:t>
      </w:r>
    </w:p>
    <w:p w14:paraId="6D98A12B"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p>
    <w:p w14:paraId="45B127CE"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r w:rsidRPr="005E7887">
        <w:rPr>
          <w:rFonts w:eastAsia="Times New Roman" w:cs="Calibri"/>
          <w:color w:val="000000"/>
          <w:lang w:eastAsia="en-GB"/>
        </w:rPr>
        <w:t>If you have a safeguarding concern about a student between 08.30 and 16.30 (Monday to Friday) please contact one of the following:</w:t>
      </w:r>
    </w:p>
    <w:p w14:paraId="2946DB82"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p>
    <w:p w14:paraId="165C5872"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r w:rsidRPr="005E7887">
        <w:rPr>
          <w:rFonts w:eastAsia="Times New Roman" w:cs="Calibri"/>
          <w:color w:val="000000"/>
          <w:bdr w:val="none" w:sz="0" w:space="0" w:color="auto" w:frame="1"/>
          <w:lang w:eastAsia="en-GB"/>
        </w:rPr>
        <w:t></w:t>
      </w:r>
    </w:p>
    <w:tbl>
      <w:tblPr>
        <w:tblW w:w="9776" w:type="dxa"/>
        <w:tblCellMar>
          <w:top w:w="15" w:type="dxa"/>
          <w:left w:w="15" w:type="dxa"/>
          <w:bottom w:w="15" w:type="dxa"/>
          <w:right w:w="15" w:type="dxa"/>
        </w:tblCellMar>
        <w:tblLook w:val="04A0" w:firstRow="1" w:lastRow="0" w:firstColumn="1" w:lastColumn="0" w:noHBand="0" w:noVBand="1"/>
      </w:tblPr>
      <w:tblGrid>
        <w:gridCol w:w="1408"/>
        <w:gridCol w:w="1689"/>
        <w:gridCol w:w="2082"/>
        <w:gridCol w:w="2382"/>
        <w:gridCol w:w="2215"/>
      </w:tblGrid>
      <w:tr w:rsidR="00633C2C" w:rsidRPr="005E7887" w14:paraId="00139A9C" w14:textId="77777777" w:rsidTr="00633C2C">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909AED"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
                <w:bCs/>
                <w:bdr w:val="none" w:sz="0" w:space="0" w:color="auto" w:frame="1"/>
                <w:lang w:eastAsia="en-GB"/>
              </w:rPr>
              <w:t>Name</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10568A"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
                <w:bCs/>
                <w:bdr w:val="none" w:sz="0" w:space="0" w:color="auto" w:frame="1"/>
                <w:lang w:eastAsia="en-GB"/>
              </w:rPr>
              <w:t>Role</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C8BCAF"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
                <w:bCs/>
                <w:bdr w:val="none" w:sz="0" w:space="0" w:color="auto" w:frame="1"/>
                <w:lang w:eastAsia="en-GB"/>
              </w:rPr>
              <w:t>Contact Number</w:t>
            </w:r>
          </w:p>
        </w:tc>
        <w:tc>
          <w:tcPr>
            <w:tcW w:w="23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67876E"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
                <w:bCs/>
                <w:bdr w:val="none" w:sz="0" w:space="0" w:color="auto" w:frame="1"/>
                <w:lang w:eastAsia="en-GB"/>
              </w:rPr>
              <w:t>E-mail</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69844C"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
                <w:bCs/>
                <w:bdr w:val="none" w:sz="0" w:space="0" w:color="auto" w:frame="1"/>
                <w:lang w:eastAsia="en-GB"/>
              </w:rPr>
              <w:t>Assigned Days</w:t>
            </w:r>
          </w:p>
        </w:tc>
      </w:tr>
      <w:tr w:rsidR="00633C2C" w:rsidRPr="005E7887" w14:paraId="693E1BFD" w14:textId="77777777" w:rsidTr="00633C2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81D9D"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Dominic Johnson</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4FF8F"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Designated Safeguarding Lead</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89A0A" w14:textId="31600A23" w:rsidR="00633C2C" w:rsidRPr="005E7887" w:rsidRDefault="00C932E1" w:rsidP="00633C2C">
            <w:pPr>
              <w:spacing w:after="0" w:line="235" w:lineRule="atLeast"/>
              <w:rPr>
                <w:rFonts w:eastAsia="Times New Roman" w:cs="Calibri"/>
                <w:lang w:eastAsia="en-GB"/>
              </w:rPr>
            </w:pPr>
            <w:r>
              <w:rPr>
                <w:rFonts w:eastAsia="Times New Roman" w:cs="Calibri"/>
                <w:b/>
                <w:bCs/>
                <w:color w:val="000000"/>
                <w:bdr w:val="none" w:sz="0" w:space="0" w:color="auto" w:frame="1"/>
                <w:shd w:val="clear" w:color="auto" w:fill="FFFFFF"/>
                <w:lang w:eastAsia="en-GB"/>
              </w:rPr>
              <w:t xml:space="preserve">Staff: </w:t>
            </w:r>
            <w:bookmarkStart w:id="1" w:name="_GoBack"/>
            <w:bookmarkEnd w:id="1"/>
            <w:r>
              <w:rPr>
                <w:rFonts w:eastAsia="Times New Roman" w:cs="Calibri"/>
                <w:b/>
                <w:bCs/>
                <w:color w:val="000000"/>
                <w:bdr w:val="none" w:sz="0" w:space="0" w:color="auto" w:frame="1"/>
                <w:shd w:val="clear" w:color="auto" w:fill="FFFFFF"/>
                <w:lang w:eastAsia="en-GB"/>
              </w:rPr>
              <w:t>ee original document</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F1A93"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d.johnson@st-nicholas.cheshire.sch.uk</w:t>
            </w:r>
          </w:p>
        </w:tc>
        <w:tc>
          <w:tcPr>
            <w:tcW w:w="2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80ED3"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Monday and Friday</w:t>
            </w:r>
          </w:p>
        </w:tc>
      </w:tr>
      <w:tr w:rsidR="00633C2C" w:rsidRPr="005E7887" w14:paraId="364BF84A" w14:textId="77777777" w:rsidTr="00633C2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9C817A"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lastRenderedPageBreak/>
              <w:t>Lisa Burton</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5023"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Deputy Safeguarding Lead</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9385C6" w14:textId="2FB733D1" w:rsidR="00633C2C" w:rsidRPr="005E7887" w:rsidRDefault="00C932E1" w:rsidP="00633C2C">
            <w:pPr>
              <w:spacing w:after="0" w:line="235" w:lineRule="atLeast"/>
              <w:rPr>
                <w:rFonts w:eastAsia="Times New Roman" w:cs="Calibri"/>
                <w:lang w:eastAsia="en-GB"/>
              </w:rPr>
            </w:pPr>
            <w:r>
              <w:rPr>
                <w:rFonts w:eastAsia="Times New Roman" w:cs="Calibri"/>
                <w:b/>
                <w:bCs/>
                <w:bdr w:val="none" w:sz="0" w:space="0" w:color="auto" w:frame="1"/>
                <w:lang w:eastAsia="en-GB"/>
              </w:rPr>
              <w:t>Staff: see original document</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C16C1"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l.burton@st-nicholas.cheshire.sch.uk</w:t>
            </w:r>
          </w:p>
        </w:tc>
        <w:tc>
          <w:tcPr>
            <w:tcW w:w="2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134AD"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Tuesday and Thursday</w:t>
            </w:r>
          </w:p>
        </w:tc>
      </w:tr>
      <w:tr w:rsidR="00633C2C" w:rsidRPr="005E7887" w14:paraId="588A4EE3" w14:textId="77777777" w:rsidTr="00633C2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D8623"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Jodie Booth</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37B0F"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Safeguarding Lead</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94A80" w14:textId="6FC7C8C3" w:rsidR="00633C2C" w:rsidRPr="005E7887" w:rsidRDefault="00C932E1" w:rsidP="00633C2C">
            <w:pPr>
              <w:spacing w:after="0" w:line="235" w:lineRule="atLeast"/>
              <w:rPr>
                <w:rFonts w:eastAsia="Times New Roman" w:cs="Calibri"/>
                <w:lang w:eastAsia="en-GB"/>
              </w:rPr>
            </w:pPr>
            <w:r>
              <w:rPr>
                <w:rFonts w:eastAsia="Times New Roman" w:cs="Calibri"/>
                <w:b/>
                <w:bCs/>
                <w:color w:val="000000"/>
                <w:bdr w:val="none" w:sz="0" w:space="0" w:color="auto" w:frame="1"/>
                <w:shd w:val="clear" w:color="auto" w:fill="FFFFFF"/>
                <w:lang w:eastAsia="en-GB"/>
              </w:rPr>
              <w:t>Staff: see original document</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77290"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j.booth@st-nicholas.cheshire.sch.uk</w:t>
            </w:r>
          </w:p>
          <w:p w14:paraId="5997CC1D"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br/>
            </w:r>
          </w:p>
        </w:tc>
        <w:tc>
          <w:tcPr>
            <w:tcW w:w="2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9E9A5" w14:textId="77777777" w:rsidR="00633C2C" w:rsidRPr="005E7887" w:rsidRDefault="00633C2C" w:rsidP="00633C2C">
            <w:pPr>
              <w:spacing w:after="0" w:line="235" w:lineRule="atLeast"/>
              <w:rPr>
                <w:rFonts w:eastAsia="Times New Roman" w:cs="Calibri"/>
                <w:lang w:eastAsia="en-GB"/>
              </w:rPr>
            </w:pPr>
            <w:r w:rsidRPr="005E7887">
              <w:rPr>
                <w:rFonts w:eastAsia="Times New Roman" w:cs="Calibri"/>
                <w:bdr w:val="none" w:sz="0" w:space="0" w:color="auto" w:frame="1"/>
                <w:lang w:eastAsia="en-GB"/>
              </w:rPr>
              <w:t>Wednesday</w:t>
            </w:r>
          </w:p>
        </w:tc>
      </w:tr>
    </w:tbl>
    <w:p w14:paraId="110FFD37"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p>
    <w:p w14:paraId="3B0A1DCA" w14:textId="77777777" w:rsidR="00633C2C" w:rsidRPr="005E7887" w:rsidRDefault="00633C2C" w:rsidP="00633C2C">
      <w:pPr>
        <w:numPr>
          <w:ilvl w:val="0"/>
          <w:numId w:val="2"/>
        </w:numPr>
        <w:shd w:val="clear" w:color="auto" w:fill="FFFFFF"/>
        <w:spacing w:before="100" w:beforeAutospacing="1" w:after="100" w:afterAutospacing="1" w:line="240" w:lineRule="auto"/>
        <w:textAlignment w:val="baseline"/>
        <w:rPr>
          <w:rFonts w:eastAsia="Times New Roman" w:cs="Calibri"/>
          <w:color w:val="000000"/>
          <w:lang w:eastAsia="en-GB"/>
        </w:rPr>
      </w:pPr>
      <w:r w:rsidRPr="005E7887">
        <w:rPr>
          <w:rFonts w:eastAsia="Times New Roman" w:cs="Calibri"/>
          <w:color w:val="000000"/>
          <w:lang w:eastAsia="en-GB"/>
        </w:rPr>
        <w:t>If you do not get a response from the specified colleague above, please try either of the other two colleagues.</w:t>
      </w:r>
    </w:p>
    <w:p w14:paraId="7278EA2B" w14:textId="77777777" w:rsidR="00633C2C" w:rsidRPr="005E7887" w:rsidRDefault="00633C2C" w:rsidP="00633C2C">
      <w:pPr>
        <w:numPr>
          <w:ilvl w:val="0"/>
          <w:numId w:val="3"/>
        </w:numPr>
        <w:shd w:val="clear" w:color="auto" w:fill="FFFFFF"/>
        <w:spacing w:beforeAutospacing="1" w:after="0" w:afterAutospacing="1" w:line="240" w:lineRule="auto"/>
        <w:textAlignment w:val="baseline"/>
        <w:rPr>
          <w:rFonts w:eastAsia="Times New Roman" w:cs="Calibri"/>
          <w:color w:val="000000"/>
          <w:lang w:eastAsia="en-GB"/>
        </w:rPr>
      </w:pPr>
      <w:r w:rsidRPr="005E7887">
        <w:rPr>
          <w:rFonts w:eastAsia="Times New Roman" w:cs="Calibri"/>
          <w:color w:val="000000"/>
          <w:lang w:eastAsia="en-GB"/>
        </w:rPr>
        <w:t>If the child of concern lives in</w:t>
      </w:r>
      <w:r w:rsidRPr="005E7887">
        <w:rPr>
          <w:rFonts w:eastAsia="Times New Roman" w:cs="Calibri"/>
          <w:b/>
          <w:bCs/>
          <w:color w:val="000000"/>
          <w:lang w:eastAsia="en-GB"/>
        </w:rPr>
        <w:t> Cheshire West</w:t>
      </w:r>
      <w:r w:rsidRPr="005E7887">
        <w:rPr>
          <w:rFonts w:eastAsia="Times New Roman" w:cs="Calibri"/>
          <w:color w:val="000000"/>
          <w:lang w:eastAsia="en-GB"/>
        </w:rPr>
        <w:t> and you are unable to contact any of the specified colleagues above, please do</w:t>
      </w:r>
      <w:r w:rsidRPr="005E7887">
        <w:rPr>
          <w:rFonts w:eastAsia="Times New Roman" w:cs="Calibri"/>
          <w:color w:val="000000"/>
          <w:bdr w:val="none" w:sz="0" w:space="0" w:color="auto" w:frame="1"/>
          <w:lang w:eastAsia="en-GB"/>
        </w:rPr>
        <w:t> </w:t>
      </w:r>
      <w:r w:rsidRPr="005E7887">
        <w:rPr>
          <w:rFonts w:eastAsia="Times New Roman" w:cs="Calibri"/>
          <w:b/>
          <w:bCs/>
          <w:color w:val="000000"/>
          <w:lang w:eastAsia="en-GB"/>
        </w:rPr>
        <w:t>not</w:t>
      </w:r>
      <w:r w:rsidRPr="005E7887">
        <w:rPr>
          <w:rFonts w:eastAsia="Times New Roman" w:cs="Calibri"/>
          <w:color w:val="000000"/>
          <w:bdr w:val="none" w:sz="0" w:space="0" w:color="auto" w:frame="1"/>
          <w:lang w:eastAsia="en-GB"/>
        </w:rPr>
        <w:t> </w:t>
      </w:r>
      <w:r w:rsidRPr="005E7887">
        <w:rPr>
          <w:rFonts w:eastAsia="Times New Roman" w:cs="Calibri"/>
          <w:color w:val="000000"/>
          <w:lang w:eastAsia="en-GB"/>
        </w:rPr>
        <w:t>delay and instead contact Cheshire West and Chester I-ART (Integrated Access and Referral Team) on</w:t>
      </w:r>
      <w:r w:rsidRPr="005E7887">
        <w:rPr>
          <w:rFonts w:eastAsia="Times New Roman" w:cs="Calibri"/>
          <w:color w:val="000000"/>
          <w:bdr w:val="none" w:sz="0" w:space="0" w:color="auto" w:frame="1"/>
          <w:lang w:eastAsia="en-GB"/>
        </w:rPr>
        <w:t> </w:t>
      </w:r>
      <w:r w:rsidRPr="005E7887">
        <w:rPr>
          <w:rFonts w:eastAsia="Times New Roman" w:cs="Calibri"/>
          <w:b/>
          <w:bCs/>
          <w:color w:val="000000"/>
          <w:lang w:eastAsia="en-GB"/>
        </w:rPr>
        <w:t>0300 123 7047 </w:t>
      </w:r>
    </w:p>
    <w:p w14:paraId="0B414730" w14:textId="77777777" w:rsidR="00633C2C" w:rsidRPr="005E7887" w:rsidRDefault="00633C2C" w:rsidP="00633C2C">
      <w:pPr>
        <w:numPr>
          <w:ilvl w:val="0"/>
          <w:numId w:val="4"/>
        </w:numPr>
        <w:shd w:val="clear" w:color="auto" w:fill="FFFFFF"/>
        <w:spacing w:before="100" w:beforeAutospacing="1" w:after="100" w:afterAutospacing="1" w:line="240" w:lineRule="auto"/>
        <w:textAlignment w:val="baseline"/>
        <w:rPr>
          <w:rFonts w:eastAsia="Times New Roman" w:cs="Calibri"/>
          <w:color w:val="000000"/>
          <w:lang w:eastAsia="en-GB"/>
        </w:rPr>
      </w:pPr>
      <w:r w:rsidRPr="005E7887">
        <w:rPr>
          <w:rFonts w:eastAsia="Times New Roman" w:cs="Calibri"/>
          <w:color w:val="000000"/>
          <w:lang w:eastAsia="en-GB"/>
        </w:rPr>
        <w:t>If you have a safeguarding concern outside of these hours please call Cheshire West and Chester Children's Social Care Emergency Duty Team on </w:t>
      </w:r>
      <w:r w:rsidRPr="005E7887">
        <w:rPr>
          <w:rFonts w:eastAsia="Times New Roman" w:cs="Calibri"/>
          <w:b/>
          <w:bCs/>
          <w:color w:val="000000"/>
          <w:lang w:eastAsia="en-GB"/>
        </w:rPr>
        <w:t>01244 977 277</w:t>
      </w:r>
      <w:r w:rsidRPr="005E7887">
        <w:rPr>
          <w:rFonts w:eastAsia="Times New Roman" w:cs="Calibri"/>
          <w:color w:val="000000"/>
          <w:lang w:eastAsia="en-GB"/>
        </w:rPr>
        <w:t>.</w:t>
      </w:r>
    </w:p>
    <w:p w14:paraId="14844193" w14:textId="77777777" w:rsidR="00633C2C" w:rsidRPr="005E7887" w:rsidRDefault="00633C2C" w:rsidP="00633C2C">
      <w:pPr>
        <w:numPr>
          <w:ilvl w:val="0"/>
          <w:numId w:val="5"/>
        </w:numPr>
        <w:shd w:val="clear" w:color="auto" w:fill="FFFFFF"/>
        <w:spacing w:beforeAutospacing="1" w:after="0" w:afterAutospacing="1" w:line="240" w:lineRule="auto"/>
        <w:textAlignment w:val="baseline"/>
        <w:rPr>
          <w:rFonts w:eastAsia="Times New Roman" w:cs="Calibri"/>
          <w:color w:val="000000"/>
          <w:lang w:eastAsia="en-GB"/>
        </w:rPr>
      </w:pPr>
      <w:r w:rsidRPr="005E7887">
        <w:rPr>
          <w:rFonts w:eastAsia="Times New Roman" w:cs="Calibri"/>
          <w:color w:val="000000"/>
          <w:bdr w:val="none" w:sz="0" w:space="0" w:color="auto" w:frame="1"/>
          <w:shd w:val="clear" w:color="auto" w:fill="FFFFFF"/>
          <w:lang w:eastAsia="en-GB"/>
        </w:rPr>
        <w:t>If the child of concern lives in </w:t>
      </w:r>
      <w:r w:rsidRPr="005E7887">
        <w:rPr>
          <w:rFonts w:eastAsia="Times New Roman" w:cs="Calibri"/>
          <w:b/>
          <w:bCs/>
          <w:color w:val="000000"/>
          <w:bdr w:val="none" w:sz="0" w:space="0" w:color="auto" w:frame="1"/>
          <w:shd w:val="clear" w:color="auto" w:fill="FFFFFF"/>
          <w:lang w:eastAsia="en-GB"/>
        </w:rPr>
        <w:t>Cheshire East</w:t>
      </w:r>
      <w:r w:rsidRPr="005E7887">
        <w:rPr>
          <w:rFonts w:eastAsia="Times New Roman" w:cs="Calibri"/>
          <w:color w:val="000000"/>
          <w:bdr w:val="none" w:sz="0" w:space="0" w:color="auto" w:frame="1"/>
          <w:shd w:val="clear" w:color="auto" w:fill="FFFFFF"/>
          <w:lang w:eastAsia="en-GB"/>
        </w:rPr>
        <w:t> please contact Cheshire East Consultation Service (CHECS) on </w:t>
      </w:r>
      <w:r w:rsidRPr="005E7887">
        <w:rPr>
          <w:rFonts w:eastAsia="Times New Roman" w:cs="Calibri"/>
          <w:b/>
          <w:bCs/>
          <w:color w:val="000000"/>
          <w:bdr w:val="none" w:sz="0" w:space="0" w:color="auto" w:frame="1"/>
          <w:shd w:val="clear" w:color="auto" w:fill="FFFFFF"/>
          <w:lang w:eastAsia="en-GB"/>
        </w:rPr>
        <w:t>0300 123 50</w:t>
      </w:r>
      <w:r w:rsidRPr="005E7887">
        <w:rPr>
          <w:rFonts w:eastAsia="Times New Roman" w:cs="Calibri"/>
          <w:b/>
          <w:bCs/>
          <w:color w:val="ED5C57"/>
          <w:bdr w:val="none" w:sz="0" w:space="0" w:color="auto" w:frame="1"/>
          <w:shd w:val="clear" w:color="auto" w:fill="FFFFFF"/>
          <w:lang w:eastAsia="en-GB"/>
        </w:rPr>
        <w:t>1</w:t>
      </w:r>
      <w:r w:rsidRPr="005E7887">
        <w:rPr>
          <w:rFonts w:eastAsia="Times New Roman" w:cs="Calibri"/>
          <w:b/>
          <w:bCs/>
          <w:color w:val="000000"/>
          <w:bdr w:val="none" w:sz="0" w:space="0" w:color="auto" w:frame="1"/>
          <w:shd w:val="clear" w:color="auto" w:fill="FFFFFF"/>
          <w:lang w:eastAsia="en-GB"/>
        </w:rPr>
        <w:t>2</w:t>
      </w:r>
      <w:r w:rsidRPr="005E7887">
        <w:rPr>
          <w:rFonts w:eastAsia="Times New Roman" w:cs="Calibri"/>
          <w:color w:val="000000"/>
          <w:bdr w:val="none" w:sz="0" w:space="0" w:color="auto" w:frame="1"/>
          <w:shd w:val="clear" w:color="auto" w:fill="FFFFFF"/>
          <w:lang w:eastAsia="en-GB"/>
        </w:rPr>
        <w:t> (Option 3).</w:t>
      </w:r>
    </w:p>
    <w:p w14:paraId="4985B57A" w14:textId="77777777" w:rsidR="00633C2C" w:rsidRPr="005E7887" w:rsidRDefault="00633C2C" w:rsidP="00633C2C">
      <w:pPr>
        <w:numPr>
          <w:ilvl w:val="0"/>
          <w:numId w:val="6"/>
        </w:numPr>
        <w:shd w:val="clear" w:color="auto" w:fill="FFFFFF"/>
        <w:spacing w:beforeAutospacing="1" w:after="0" w:afterAutospacing="1" w:line="240" w:lineRule="auto"/>
        <w:textAlignment w:val="baseline"/>
        <w:rPr>
          <w:rFonts w:eastAsia="Times New Roman" w:cs="Calibri"/>
          <w:color w:val="000000"/>
          <w:lang w:eastAsia="en-GB"/>
        </w:rPr>
      </w:pPr>
      <w:r w:rsidRPr="005E7887">
        <w:rPr>
          <w:rFonts w:eastAsia="Times New Roman" w:cs="Calibri"/>
          <w:color w:val="000000"/>
          <w:bdr w:val="none" w:sz="0" w:space="0" w:color="auto" w:frame="1"/>
          <w:shd w:val="clear" w:color="auto" w:fill="FFFFFF"/>
          <w:lang w:eastAsia="en-GB"/>
        </w:rPr>
        <w:t>If you have a safeguarding concern outside of these hours please call CHECS on </w:t>
      </w:r>
      <w:r w:rsidRPr="005E7887">
        <w:rPr>
          <w:rFonts w:eastAsia="Times New Roman" w:cs="Calibri"/>
          <w:b/>
          <w:bCs/>
          <w:color w:val="06400C"/>
          <w:bdr w:val="none" w:sz="0" w:space="0" w:color="auto" w:frame="1"/>
          <w:shd w:val="clear" w:color="auto" w:fill="FFFFFF"/>
          <w:lang w:eastAsia="en-GB"/>
        </w:rPr>
        <w:t>0300 123 50</w:t>
      </w:r>
      <w:r w:rsidRPr="005E7887">
        <w:rPr>
          <w:rFonts w:eastAsia="Times New Roman" w:cs="Calibri"/>
          <w:b/>
          <w:bCs/>
          <w:color w:val="ED5C57"/>
          <w:bdr w:val="none" w:sz="0" w:space="0" w:color="auto" w:frame="1"/>
          <w:shd w:val="clear" w:color="auto" w:fill="FFFFFF"/>
          <w:lang w:eastAsia="en-GB"/>
        </w:rPr>
        <w:t>2</w:t>
      </w:r>
      <w:r w:rsidRPr="005E7887">
        <w:rPr>
          <w:rFonts w:eastAsia="Times New Roman" w:cs="Calibri"/>
          <w:b/>
          <w:bCs/>
          <w:color w:val="06400C"/>
          <w:bdr w:val="none" w:sz="0" w:space="0" w:color="auto" w:frame="1"/>
          <w:shd w:val="clear" w:color="auto" w:fill="FFFFFF"/>
          <w:lang w:eastAsia="en-GB"/>
        </w:rPr>
        <w:t>2</w:t>
      </w:r>
    </w:p>
    <w:p w14:paraId="6B699379"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p>
    <w:p w14:paraId="4A449409" w14:textId="77777777" w:rsidR="00633C2C" w:rsidRPr="005E7887" w:rsidRDefault="00633C2C" w:rsidP="00633C2C">
      <w:pPr>
        <w:shd w:val="clear" w:color="auto" w:fill="FFFFFF"/>
        <w:spacing w:after="0" w:line="240" w:lineRule="auto"/>
        <w:textAlignment w:val="baseline"/>
        <w:rPr>
          <w:rFonts w:eastAsia="Times New Roman" w:cs="Calibri"/>
          <w:color w:val="000000"/>
          <w:lang w:eastAsia="en-GB"/>
        </w:rPr>
      </w:pPr>
      <w:r w:rsidRPr="005E7887">
        <w:rPr>
          <w:rFonts w:eastAsia="Times New Roman" w:cs="Calibri"/>
          <w:b/>
          <w:bCs/>
          <w:color w:val="000000"/>
          <w:bdr w:val="none" w:sz="0" w:space="0" w:color="auto" w:frame="1"/>
          <w:lang w:eastAsia="en-GB"/>
        </w:rPr>
        <w:t>If you feel a student is in immediate danger or at risk of harm, contact 999 immediately</w:t>
      </w:r>
    </w:p>
    <w:p w14:paraId="3FE9F23F" w14:textId="77777777" w:rsidR="00360EB4" w:rsidRPr="005E7887" w:rsidRDefault="00360EB4" w:rsidP="00360EB4"/>
    <w:p w14:paraId="1F72F646" w14:textId="77777777" w:rsidR="00360EB4" w:rsidRPr="005E7887" w:rsidRDefault="00360EB4" w:rsidP="00360EB4"/>
    <w:p w14:paraId="08CE6F91" w14:textId="77777777" w:rsidR="00360EB4" w:rsidRPr="005E7887" w:rsidRDefault="00360EB4" w:rsidP="00360EB4"/>
    <w:p w14:paraId="61CDCEAD" w14:textId="77777777" w:rsidR="00360EB4" w:rsidRPr="005E7887" w:rsidRDefault="00360EB4" w:rsidP="00360EB4">
      <w:pPr>
        <w:rPr>
          <w:b/>
        </w:rPr>
      </w:pPr>
    </w:p>
    <w:p w14:paraId="6BB9E253" w14:textId="77777777" w:rsidR="00360EB4" w:rsidRPr="005E7887" w:rsidRDefault="00360EB4" w:rsidP="00360EB4">
      <w:pPr>
        <w:rPr>
          <w:b/>
        </w:rPr>
      </w:pPr>
    </w:p>
    <w:p w14:paraId="23DE523C" w14:textId="77777777" w:rsidR="00360EB4" w:rsidRPr="005E7887" w:rsidRDefault="00360EB4" w:rsidP="00360EB4"/>
    <w:p w14:paraId="52E56223" w14:textId="77777777" w:rsidR="00360EB4" w:rsidRPr="005E7887" w:rsidRDefault="00360EB4" w:rsidP="00360EB4">
      <w:pPr>
        <w:pStyle w:val="Heading1"/>
        <w:rPr>
          <w:rFonts w:asciiTheme="minorHAnsi" w:hAnsiTheme="minorHAnsi"/>
          <w:bCs/>
          <w:sz w:val="22"/>
          <w:szCs w:val="22"/>
        </w:rPr>
      </w:pPr>
    </w:p>
    <w:p w14:paraId="07547A01" w14:textId="77777777" w:rsidR="00360EB4" w:rsidRPr="005E7887" w:rsidRDefault="00360EB4" w:rsidP="00360EB4"/>
    <w:p w14:paraId="5043CB0F" w14:textId="77777777" w:rsidR="00360EB4" w:rsidRPr="005E7887" w:rsidRDefault="00360EB4" w:rsidP="00360EB4"/>
    <w:p w14:paraId="07459315" w14:textId="77777777" w:rsidR="00360EB4" w:rsidRPr="005E7887" w:rsidRDefault="00360EB4" w:rsidP="00360EB4"/>
    <w:p w14:paraId="6537F28F" w14:textId="77777777" w:rsidR="00633C2C" w:rsidRPr="005E7887" w:rsidRDefault="00633C2C"/>
    <w:sectPr w:rsidR="00633C2C" w:rsidRPr="005E7887">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F9E56" w14:textId="77777777" w:rsidR="00111FC6" w:rsidRDefault="00111FC6" w:rsidP="00111FC6">
      <w:pPr>
        <w:spacing w:after="0" w:line="240" w:lineRule="auto"/>
      </w:pPr>
      <w:r>
        <w:separator/>
      </w:r>
    </w:p>
  </w:endnote>
  <w:endnote w:type="continuationSeparator" w:id="0">
    <w:p w14:paraId="44E871BC" w14:textId="77777777" w:rsidR="00111FC6" w:rsidRDefault="00111FC6" w:rsidP="0011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705047"/>
      <w:docPartObj>
        <w:docPartGallery w:val="Page Numbers (Bottom of Page)"/>
        <w:docPartUnique/>
      </w:docPartObj>
    </w:sdtPr>
    <w:sdtEndPr>
      <w:rPr>
        <w:noProof/>
      </w:rPr>
    </w:sdtEndPr>
    <w:sdtContent>
      <w:p w14:paraId="2903CBC8" w14:textId="5BB632F5" w:rsidR="005E7887" w:rsidRDefault="005E7887">
        <w:pPr>
          <w:pStyle w:val="Footer"/>
          <w:jc w:val="center"/>
        </w:pPr>
        <w:r>
          <w:fldChar w:fldCharType="begin"/>
        </w:r>
        <w:r>
          <w:instrText xml:space="preserve"> PAGE   \* MERGEFORMAT </w:instrText>
        </w:r>
        <w:r>
          <w:fldChar w:fldCharType="separate"/>
        </w:r>
        <w:r w:rsidR="00C932E1">
          <w:rPr>
            <w:noProof/>
          </w:rPr>
          <w:t>7</w:t>
        </w:r>
        <w:r>
          <w:rPr>
            <w:noProof/>
          </w:rPr>
          <w:fldChar w:fldCharType="end"/>
        </w:r>
      </w:p>
    </w:sdtContent>
  </w:sdt>
  <w:p w14:paraId="463F29E8" w14:textId="77777777" w:rsidR="005E7887" w:rsidRDefault="005E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0EB" w14:textId="77777777" w:rsidR="00111FC6" w:rsidRDefault="00111FC6" w:rsidP="00111FC6">
      <w:pPr>
        <w:spacing w:after="0" w:line="240" w:lineRule="auto"/>
      </w:pPr>
      <w:r>
        <w:separator/>
      </w:r>
    </w:p>
  </w:footnote>
  <w:footnote w:type="continuationSeparator" w:id="0">
    <w:p w14:paraId="637805D2" w14:textId="77777777" w:rsidR="00111FC6" w:rsidRDefault="00111FC6" w:rsidP="0011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9E20" w14:textId="77777777" w:rsidR="00111FC6" w:rsidRDefault="00C932E1">
    <w:pPr>
      <w:pStyle w:val="Header"/>
    </w:pPr>
    <w:r>
      <w:rPr>
        <w:noProof/>
      </w:rPr>
      <w:pict w14:anchorId="6A392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373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612F" w14:textId="77777777" w:rsidR="005E7887" w:rsidRPr="005E7887" w:rsidRDefault="005E7887" w:rsidP="005E7887">
    <w:pPr>
      <w:jc w:val="center"/>
      <w:rPr>
        <w:b/>
        <w:u w:val="single"/>
      </w:rPr>
    </w:pPr>
    <w:r w:rsidRPr="005E7887">
      <w:rPr>
        <w:b/>
      </w:rPr>
      <w:t xml:space="preserve">Child Protection and Safeguarding Policy: </w:t>
    </w:r>
    <w:r w:rsidRPr="00CE2688">
      <w:rPr>
        <w:b/>
      </w:rPr>
      <w:t>Covid-19 Addendum (March 31</w:t>
    </w:r>
    <w:r w:rsidRPr="00CE2688">
      <w:rPr>
        <w:b/>
        <w:vertAlign w:val="superscript"/>
      </w:rPr>
      <w:t>st</w:t>
    </w:r>
    <w:r w:rsidRPr="00CE2688">
      <w:rPr>
        <w:b/>
      </w:rPr>
      <w:t xml:space="preserve"> 2020)</w:t>
    </w:r>
  </w:p>
  <w:p w14:paraId="3B7B4B86" w14:textId="77777777" w:rsidR="005E7887" w:rsidRDefault="005E7887">
    <w:pPr>
      <w:pStyle w:val="Header"/>
    </w:pPr>
  </w:p>
  <w:p w14:paraId="3A0FF5F2" w14:textId="77777777" w:rsidR="00111FC6" w:rsidRDefault="00C932E1">
    <w:pPr>
      <w:pStyle w:val="Header"/>
    </w:pPr>
    <w:r>
      <w:rPr>
        <w:noProof/>
      </w:rPr>
      <w:pict w14:anchorId="437B3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373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111FC6" w:rsidRDefault="00C932E1">
    <w:pPr>
      <w:pStyle w:val="Header"/>
    </w:pPr>
    <w:r>
      <w:rPr>
        <w:noProof/>
      </w:rPr>
      <w:pict w14:anchorId="53135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373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2D5"/>
    <w:multiLevelType w:val="multilevel"/>
    <w:tmpl w:val="E076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512E92"/>
    <w:multiLevelType w:val="multilevel"/>
    <w:tmpl w:val="972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E3EC2"/>
    <w:multiLevelType w:val="multilevel"/>
    <w:tmpl w:val="A0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59705B"/>
    <w:multiLevelType w:val="multilevel"/>
    <w:tmpl w:val="4AA4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C0739"/>
    <w:multiLevelType w:val="hybridMultilevel"/>
    <w:tmpl w:val="0B9CB27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40722C"/>
    <w:multiLevelType w:val="multilevel"/>
    <w:tmpl w:val="B7EC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5356D5"/>
    <w:multiLevelType w:val="hybridMultilevel"/>
    <w:tmpl w:val="FD3465B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78440D43"/>
    <w:multiLevelType w:val="hybridMultilevel"/>
    <w:tmpl w:val="AD78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50CAD"/>
    <w:multiLevelType w:val="multilevel"/>
    <w:tmpl w:val="E846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1"/>
  </w:num>
  <w:num w:numId="5">
    <w:abstractNumId w:val="3"/>
  </w:num>
  <w:num w:numId="6">
    <w:abstractNumId w:val="0"/>
  </w:num>
  <w:num w:numId="7">
    <w:abstractNumId w:val="6"/>
  </w:num>
  <w:num w:numId="8">
    <w:abstractNumId w:val="10"/>
  </w:num>
  <w:num w:numId="9">
    <w:abstractNumId w:val="9"/>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25"/>
    <w:rsid w:val="00096620"/>
    <w:rsid w:val="00111FC6"/>
    <w:rsid w:val="00116B58"/>
    <w:rsid w:val="00214E7F"/>
    <w:rsid w:val="00215025"/>
    <w:rsid w:val="00360EB4"/>
    <w:rsid w:val="004A34CD"/>
    <w:rsid w:val="005E7887"/>
    <w:rsid w:val="00633C2C"/>
    <w:rsid w:val="006E76BE"/>
    <w:rsid w:val="007016A9"/>
    <w:rsid w:val="0070251B"/>
    <w:rsid w:val="00AC425A"/>
    <w:rsid w:val="00AE2AB4"/>
    <w:rsid w:val="00C932E1"/>
    <w:rsid w:val="00CE2688"/>
    <w:rsid w:val="00ED3BEC"/>
    <w:rsid w:val="30D77718"/>
    <w:rsid w:val="67677427"/>
    <w:rsid w:val="6FF0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C3A2FF"/>
  <w15:chartTrackingRefBased/>
  <w15:docId w15:val="{30AAF9F8-EC84-4B79-A925-FB8723E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0EB4"/>
    <w:pPr>
      <w:keepNext/>
      <w:keepLines/>
      <w:spacing w:after="0" w:line="240" w:lineRule="auto"/>
      <w:outlineLvl w:val="0"/>
    </w:pPr>
    <w:rPr>
      <w:rFonts w:ascii="Tahoma" w:eastAsiaTheme="majorEastAsia" w:hAnsi="Tahom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0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2688"/>
    <w:pPr>
      <w:ind w:left="720"/>
      <w:contextualSpacing/>
    </w:pPr>
  </w:style>
  <w:style w:type="paragraph" w:styleId="Header">
    <w:name w:val="header"/>
    <w:basedOn w:val="Normal"/>
    <w:link w:val="HeaderChar"/>
    <w:uiPriority w:val="99"/>
    <w:unhideWhenUsed/>
    <w:rsid w:val="0011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FC6"/>
  </w:style>
  <w:style w:type="paragraph" w:styleId="Footer">
    <w:name w:val="footer"/>
    <w:basedOn w:val="Normal"/>
    <w:link w:val="FooterChar"/>
    <w:uiPriority w:val="99"/>
    <w:unhideWhenUsed/>
    <w:rsid w:val="0011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FC6"/>
  </w:style>
  <w:style w:type="character" w:customStyle="1" w:styleId="Heading1Char">
    <w:name w:val="Heading 1 Char"/>
    <w:basedOn w:val="DefaultParagraphFont"/>
    <w:link w:val="Heading1"/>
    <w:uiPriority w:val="9"/>
    <w:rsid w:val="00360EB4"/>
    <w:rPr>
      <w:rFonts w:ascii="Tahoma" w:eastAsiaTheme="majorEastAsia" w:hAnsi="Tahoma" w:cstheme="majorBidi"/>
      <w:b/>
      <w:color w:val="000000" w:themeColor="text1"/>
      <w:sz w:val="24"/>
      <w:szCs w:val="32"/>
    </w:rPr>
  </w:style>
  <w:style w:type="table" w:styleId="TableGrid">
    <w:name w:val="Table Grid"/>
    <w:basedOn w:val="TableNormal"/>
    <w:uiPriority w:val="39"/>
    <w:rsid w:val="00360EB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EB4"/>
    <w:rPr>
      <w:color w:val="0563C1" w:themeColor="hyperlink"/>
      <w:u w:val="single"/>
    </w:rPr>
  </w:style>
  <w:style w:type="paragraph" w:styleId="TOCHeading">
    <w:name w:val="TOC Heading"/>
    <w:basedOn w:val="Heading1"/>
    <w:next w:val="Normal"/>
    <w:uiPriority w:val="39"/>
    <w:unhideWhenUsed/>
    <w:qFormat/>
    <w:rsid w:val="00360EB4"/>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360EB4"/>
    <w:pPr>
      <w:tabs>
        <w:tab w:val="left" w:pos="480"/>
        <w:tab w:val="right" w:leader="dot" w:pos="9010"/>
      </w:tabs>
      <w:spacing w:before="120" w:after="0" w:line="240" w:lineRule="auto"/>
    </w:pPr>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1449">
      <w:bodyDiv w:val="1"/>
      <w:marLeft w:val="0"/>
      <w:marRight w:val="0"/>
      <w:marTop w:val="0"/>
      <w:marBottom w:val="0"/>
      <w:divBdr>
        <w:top w:val="none" w:sz="0" w:space="0" w:color="auto"/>
        <w:left w:val="none" w:sz="0" w:space="0" w:color="auto"/>
        <w:bottom w:val="none" w:sz="0" w:space="0" w:color="auto"/>
        <w:right w:val="none" w:sz="0" w:space="0" w:color="auto"/>
      </w:divBdr>
    </w:div>
    <w:div w:id="843865130">
      <w:bodyDiv w:val="1"/>
      <w:marLeft w:val="0"/>
      <w:marRight w:val="0"/>
      <w:marTop w:val="0"/>
      <w:marBottom w:val="0"/>
      <w:divBdr>
        <w:top w:val="none" w:sz="0" w:space="0" w:color="auto"/>
        <w:left w:val="none" w:sz="0" w:space="0" w:color="auto"/>
        <w:bottom w:val="none" w:sz="0" w:space="0" w:color="auto"/>
        <w:right w:val="none" w:sz="0" w:space="0" w:color="auto"/>
      </w:divBdr>
      <w:divsChild>
        <w:div w:id="1065106539">
          <w:marLeft w:val="0"/>
          <w:marRight w:val="0"/>
          <w:marTop w:val="0"/>
          <w:marBottom w:val="0"/>
          <w:divBdr>
            <w:top w:val="none" w:sz="0" w:space="0" w:color="auto"/>
            <w:left w:val="none" w:sz="0" w:space="0" w:color="auto"/>
            <w:bottom w:val="none" w:sz="0" w:space="0" w:color="auto"/>
            <w:right w:val="none" w:sz="0" w:space="0" w:color="auto"/>
          </w:divBdr>
        </w:div>
        <w:div w:id="1895198685">
          <w:marLeft w:val="0"/>
          <w:marRight w:val="0"/>
          <w:marTop w:val="0"/>
          <w:marBottom w:val="0"/>
          <w:divBdr>
            <w:top w:val="none" w:sz="0" w:space="0" w:color="auto"/>
            <w:left w:val="none" w:sz="0" w:space="0" w:color="auto"/>
            <w:bottom w:val="none" w:sz="0" w:space="0" w:color="auto"/>
            <w:right w:val="none" w:sz="0" w:space="0" w:color="auto"/>
          </w:divBdr>
        </w:div>
        <w:div w:id="389572017">
          <w:marLeft w:val="0"/>
          <w:marRight w:val="0"/>
          <w:marTop w:val="0"/>
          <w:marBottom w:val="0"/>
          <w:divBdr>
            <w:top w:val="none" w:sz="0" w:space="0" w:color="auto"/>
            <w:left w:val="none" w:sz="0" w:space="0" w:color="auto"/>
            <w:bottom w:val="none" w:sz="0" w:space="0" w:color="auto"/>
            <w:right w:val="none" w:sz="0" w:space="0" w:color="auto"/>
          </w:divBdr>
        </w:div>
        <w:div w:id="1369988597">
          <w:marLeft w:val="0"/>
          <w:marRight w:val="0"/>
          <w:marTop w:val="0"/>
          <w:marBottom w:val="0"/>
          <w:divBdr>
            <w:top w:val="none" w:sz="0" w:space="0" w:color="auto"/>
            <w:left w:val="none" w:sz="0" w:space="0" w:color="auto"/>
            <w:bottom w:val="none" w:sz="0" w:space="0" w:color="auto"/>
            <w:right w:val="none" w:sz="0" w:space="0" w:color="auto"/>
          </w:divBdr>
        </w:div>
        <w:div w:id="856768553">
          <w:marLeft w:val="0"/>
          <w:marRight w:val="0"/>
          <w:marTop w:val="0"/>
          <w:marBottom w:val="0"/>
          <w:divBdr>
            <w:top w:val="none" w:sz="0" w:space="0" w:color="auto"/>
            <w:left w:val="none" w:sz="0" w:space="0" w:color="auto"/>
            <w:bottom w:val="none" w:sz="0" w:space="0" w:color="auto"/>
            <w:right w:val="none" w:sz="0" w:space="0" w:color="auto"/>
          </w:divBdr>
        </w:div>
        <w:div w:id="1919754340">
          <w:marLeft w:val="0"/>
          <w:marRight w:val="0"/>
          <w:marTop w:val="0"/>
          <w:marBottom w:val="0"/>
          <w:divBdr>
            <w:top w:val="none" w:sz="0" w:space="0" w:color="auto"/>
            <w:left w:val="none" w:sz="0" w:space="0" w:color="auto"/>
            <w:bottom w:val="none" w:sz="0" w:space="0" w:color="auto"/>
            <w:right w:val="none" w:sz="0" w:space="0" w:color="auto"/>
          </w:divBdr>
          <w:divsChild>
            <w:div w:id="313023174">
              <w:marLeft w:val="0"/>
              <w:marRight w:val="0"/>
              <w:marTop w:val="0"/>
              <w:marBottom w:val="0"/>
              <w:divBdr>
                <w:top w:val="none" w:sz="0" w:space="0" w:color="auto"/>
                <w:left w:val="none" w:sz="0" w:space="0" w:color="auto"/>
                <w:bottom w:val="none" w:sz="0" w:space="0" w:color="auto"/>
                <w:right w:val="none" w:sz="0" w:space="0" w:color="auto"/>
              </w:divBdr>
            </w:div>
          </w:divsChild>
        </w:div>
        <w:div w:id="652561128">
          <w:marLeft w:val="0"/>
          <w:marRight w:val="0"/>
          <w:marTop w:val="0"/>
          <w:marBottom w:val="0"/>
          <w:divBdr>
            <w:top w:val="none" w:sz="0" w:space="0" w:color="auto"/>
            <w:left w:val="none" w:sz="0" w:space="0" w:color="auto"/>
            <w:bottom w:val="none" w:sz="0" w:space="0" w:color="auto"/>
            <w:right w:val="none" w:sz="0" w:space="0" w:color="auto"/>
          </w:divBdr>
        </w:div>
        <w:div w:id="1641030446">
          <w:marLeft w:val="0"/>
          <w:marRight w:val="0"/>
          <w:marTop w:val="0"/>
          <w:marBottom w:val="0"/>
          <w:divBdr>
            <w:top w:val="none" w:sz="0" w:space="0" w:color="auto"/>
            <w:left w:val="none" w:sz="0" w:space="0" w:color="auto"/>
            <w:bottom w:val="none" w:sz="0" w:space="0" w:color="auto"/>
            <w:right w:val="none" w:sz="0" w:space="0" w:color="auto"/>
          </w:divBdr>
          <w:divsChild>
            <w:div w:id="1173492967">
              <w:marLeft w:val="0"/>
              <w:marRight w:val="0"/>
              <w:marTop w:val="0"/>
              <w:marBottom w:val="0"/>
              <w:divBdr>
                <w:top w:val="none" w:sz="0" w:space="0" w:color="auto"/>
                <w:left w:val="none" w:sz="0" w:space="0" w:color="auto"/>
                <w:bottom w:val="none" w:sz="0" w:space="0" w:color="auto"/>
                <w:right w:val="none" w:sz="0" w:space="0" w:color="auto"/>
              </w:divBdr>
              <w:divsChild>
                <w:div w:id="11368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1155">
          <w:marLeft w:val="0"/>
          <w:marRight w:val="0"/>
          <w:marTop w:val="0"/>
          <w:marBottom w:val="0"/>
          <w:divBdr>
            <w:top w:val="none" w:sz="0" w:space="0" w:color="auto"/>
            <w:left w:val="none" w:sz="0" w:space="0" w:color="auto"/>
            <w:bottom w:val="none" w:sz="0" w:space="0" w:color="auto"/>
            <w:right w:val="none" w:sz="0" w:space="0" w:color="auto"/>
          </w:divBdr>
        </w:div>
        <w:div w:id="847446748">
          <w:marLeft w:val="0"/>
          <w:marRight w:val="0"/>
          <w:marTop w:val="0"/>
          <w:marBottom w:val="0"/>
          <w:divBdr>
            <w:top w:val="none" w:sz="0" w:space="0" w:color="auto"/>
            <w:left w:val="none" w:sz="0" w:space="0" w:color="auto"/>
            <w:bottom w:val="none" w:sz="0" w:space="0" w:color="auto"/>
            <w:right w:val="none" w:sz="0" w:space="0" w:color="auto"/>
          </w:divBdr>
        </w:div>
        <w:div w:id="1214266654">
          <w:marLeft w:val="0"/>
          <w:marRight w:val="0"/>
          <w:marTop w:val="0"/>
          <w:marBottom w:val="0"/>
          <w:divBdr>
            <w:top w:val="none" w:sz="0" w:space="0" w:color="auto"/>
            <w:left w:val="none" w:sz="0" w:space="0" w:color="auto"/>
            <w:bottom w:val="none" w:sz="0" w:space="0" w:color="auto"/>
            <w:right w:val="none" w:sz="0" w:space="0" w:color="auto"/>
          </w:divBdr>
        </w:div>
      </w:divsChild>
    </w:div>
    <w:div w:id="12263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sconduct.Teacher@educat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37D84D65DE2479FAE268199035E88" ma:contentTypeVersion="4" ma:contentTypeDescription="Create a new document." ma:contentTypeScope="" ma:versionID="063edeb04f5be72a18a21316296ce3dc">
  <xsd:schema xmlns:xsd="http://www.w3.org/2001/XMLSchema" xmlns:xs="http://www.w3.org/2001/XMLSchema" xmlns:p="http://schemas.microsoft.com/office/2006/metadata/properties" xmlns:ns2="10f82301-cc3d-420d-bbf5-26280e8ccc94" targetNamespace="http://schemas.microsoft.com/office/2006/metadata/properties" ma:root="true" ma:fieldsID="c5fb6d0466d4028968086f839c431b7a" ns2:_="">
    <xsd:import namespace="10f82301-cc3d-420d-bbf5-26280e8c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82301-cc3d-420d-bbf5-26280e8cc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7BD56-506A-4290-9E0D-7B77A26F5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82301-cc3d-420d-bbf5-26280e8cc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F0E44-8DA0-4D6D-A390-DA808ECA183A}">
  <ds:schemaRefs>
    <ds:schemaRef ds:uri="http://purl.org/dc/dcmitype/"/>
    <ds:schemaRef ds:uri="http://schemas.microsoft.com/office/2006/documentManagement/types"/>
    <ds:schemaRef ds:uri="http://purl.org/dc/elements/1.1/"/>
    <ds:schemaRef ds:uri="http://schemas.microsoft.com/office/2006/metadata/properties"/>
    <ds:schemaRef ds:uri="10f82301-cc3d-420d-bbf5-26280e8ccc94"/>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9F3DFC5-21B7-4323-AFA8-6750D10B6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d.johnson</dc:creator>
  <cp:keywords/>
  <dc:description/>
  <cp:lastModifiedBy>d.johnson</cp:lastModifiedBy>
  <cp:revision>2</cp:revision>
  <dcterms:created xsi:type="dcterms:W3CDTF">2020-04-02T20:24:00Z</dcterms:created>
  <dcterms:modified xsi:type="dcterms:W3CDTF">2020-04-02T20:24:00Z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0x01010098337D84D65DE2479FAE268199035E88</vt:lpwstr>
  </property>
</Properties>
</file>